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0" w:after="160"/>
      </w:pPr>
      <w:r>
        <w:rPr>
          <w:rFonts w:ascii="Microsoft YaHei" w:hAnsi="Microsoft YaHei" w:eastAsia="Microsoft YaHei"/>
          <w:b/>
          <w:caps/>
          <w:color w:val="FF8738"/>
          <w:sz w:val="17"/>
        </w:rPr>
        <w:t>FUSIONDIGITAL / INTEGRATED CONTROL RESEARCH ATLAS / 2026</w:t>
      </w:r>
    </w:p>
    <w:p>
      <w:pPr>
        <w:spacing w:before="160" w:after="80"/>
      </w:pPr>
      <w:r>
        <w:rPr>
          <w:rFonts w:ascii="Microsoft YaHei" w:hAnsi="Microsoft YaHei" w:eastAsia="Microsoft YaHei"/>
          <w:b/>
          <w:color w:val="0D2B24"/>
          <w:sz w:val="56"/>
        </w:rPr>
        <w:t>聚变集成控制与 PCS</w:t>
      </w:r>
    </w:p>
    <w:p>
      <w:pPr>
        <w:spacing w:after="160"/>
      </w:pPr>
      <w:r>
        <w:rPr>
          <w:rFonts w:ascii="Microsoft YaHei" w:hAnsi="Microsoft YaHei" w:eastAsia="Microsoft YaHei"/>
          <w:b/>
          <w:color w:val="FF8738"/>
          <w:sz w:val="56"/>
        </w:rPr>
        <w:t>技术图谱研究报告</w:t>
      </w:r>
    </w:p>
    <w:p>
      <w:pPr>
        <w:spacing w:after="160"/>
      </w:pPr>
      <w:r>
        <w:rPr>
          <w:rFonts w:ascii="Microsoft YaHei" w:hAnsi="Microsoft YaHei" w:eastAsia="Microsoft YaHei"/>
          <w:b/>
          <w:color w:val="146B55"/>
          <w:sz w:val="24"/>
        </w:rPr>
        <w:t>Integrated Tokamak Control, Plasma Control Systems and Digital-Twin Roadmap</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双索引</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以 T0–T9 控制任务回答‘控制什么、靠什么测量、如何执行、证据如何’，再以装置与 PCS 回答‘在哪里做过、运行于什么系统、论文和代码在哪里’。</w:t>
            </w:r>
          </w:p>
        </w:tc>
      </w:tr>
    </w:tbl>
    <w:p>
      <w:pPr>
        <w:spacing w:after="40"/>
      </w:pPr>
    </w:p>
    <w:p>
      <w:pPr>
        <w:spacing w:before="100" w:after="0"/>
        <w:jc w:val="center"/>
      </w:pPr>
      <w:r>
        <w:drawing>
          <wp:inline xmlns:a="http://schemas.openxmlformats.org/drawingml/2006/main" xmlns:pic="http://schemas.openxmlformats.org/drawingml/2006/picture">
            <wp:extent cx="4572000" cy="2571750"/>
            <wp:docPr id="1" name="Picture 1"/>
            <wp:cNvGraphicFramePr>
              <a:graphicFrameLocks noChangeAspect="1"/>
            </wp:cNvGraphicFramePr>
            <a:graphic>
              <a:graphicData uri="http://schemas.openxmlformats.org/drawingml/2006/picture">
                <pic:pic>
                  <pic:nvPicPr>
                    <pic:cNvPr id="0" name="control-closed-loop-architecture-nature.png"/>
                    <pic:cNvPicPr/>
                  </pic:nvPicPr>
                  <pic:blipFill>
                    <a:blip r:embed="rId12"/>
                    <a:stretch>
                      <a:fillRect/>
                    </a:stretch>
                  </pic:blipFill>
                  <pic:spPr>
                    <a:xfrm>
                      <a:off x="0" y="0"/>
                      <a:ext cx="4572000" cy="2571750"/>
                    </a:xfrm>
                    <a:prstGeom prst="rect"/>
                  </pic:spPr>
                </pic:pic>
              </a:graphicData>
            </a:graphic>
          </wp:inline>
        </w:drawing>
      </w:r>
    </w:p>
    <w:p>
      <w:pPr>
        <w:pStyle w:val="Caption"/>
      </w:pPr>
      <w:r>
        <w:rPr>
          <w:rFonts w:ascii="Microsoft YaHei" w:hAnsi="Microsoft YaHei" w:eastAsia="Microsoft YaHei"/>
          <w:color w:val="5E6B64"/>
          <w:sz w:val="17"/>
        </w:rPr>
        <w:t>图 0-1  聚变集成控制的闭环信息与责任架构：装置、诊断、状态估计、任务控制、执行器分配、PCS 与独立保护。</w:t>
      </w:r>
    </w:p>
    <w:tbl>
      <w:tblPr>
        <w:tblW w:type="dxa" w:w="9360"/>
        <w:jc w:val="left"/>
        <w:tblLayout w:type="fixed"/>
        <w:tblLook w:firstColumn="1" w:firstRow="1" w:lastColumn="0" w:lastRow="0" w:noHBand="0" w:noVBand="1" w:val="04A0"/>
        <w:tblInd w:w="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2340"/>
        <w:gridCol w:w="2340"/>
        <w:gridCol w:w="2340"/>
        <w:gridCol w:w="2340"/>
      </w:tblGrid>
      <w:tr>
        <w:trPr>
          <w:cantSplit/>
        </w:trPr>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65E6D2"/>
                <w:sz w:val="34"/>
              </w:rPr>
              <w:t>128</w:t>
            </w:r>
          </w:p>
          <w:p>
            <w:pPr>
              <w:spacing w:after="0"/>
              <w:jc w:val="center"/>
            </w:pPr>
            <w:r>
              <w:rPr>
                <w:rFonts w:ascii="Microsoft YaHei" w:hAnsi="Microsoft YaHei" w:eastAsia="Microsoft YaHei"/>
                <w:color w:val="B9C9C1"/>
                <w:sz w:val="15"/>
              </w:rPr>
              <w:t>项关键控制工作</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FF8738"/>
                <w:sz w:val="34"/>
              </w:rPr>
              <w:t>152</w:t>
            </w:r>
          </w:p>
          <w:p>
            <w:pPr>
              <w:spacing w:after="0"/>
              <w:jc w:val="center"/>
            </w:pPr>
            <w:r>
              <w:rPr>
                <w:rFonts w:ascii="Microsoft YaHei" w:hAnsi="Microsoft YaHei" w:eastAsia="Microsoft YaHei"/>
                <w:color w:val="B9C9C1"/>
                <w:sz w:val="15"/>
              </w:rPr>
              <w:t>篇/项原始来源</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65E6D2"/>
                <w:sz w:val="34"/>
              </w:rPr>
              <w:t>20</w:t>
            </w:r>
          </w:p>
          <w:p>
            <w:pPr>
              <w:spacing w:after="0"/>
              <w:jc w:val="center"/>
            </w:pPr>
            <w:r>
              <w:rPr>
                <w:rFonts w:ascii="Microsoft YaHei" w:hAnsi="Microsoft YaHei" w:eastAsia="Microsoft YaHei"/>
                <w:color w:val="B9C9C1"/>
                <w:sz w:val="15"/>
              </w:rPr>
              <w:t>个装置与 PCS 档案</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FF8738"/>
                <w:sz w:val="34"/>
              </w:rPr>
              <w:t>≥50k</w:t>
            </w:r>
          </w:p>
          <w:p>
            <w:pPr>
              <w:spacing w:after="0"/>
              <w:jc w:val="center"/>
            </w:pPr>
            <w:r>
              <w:rPr>
                <w:rFonts w:ascii="Microsoft YaHei" w:hAnsi="Microsoft YaHei" w:eastAsia="Microsoft YaHei"/>
                <w:color w:val="B9C9C1"/>
                <w:sz w:val="15"/>
              </w:rPr>
              <w:t>中文正文门槛</w:t>
            </w:r>
          </w:p>
        </w:tc>
      </w:tr>
    </w:tbl>
    <w:p>
      <w:pPr>
        <w:spacing w:after="0"/>
      </w:pPr>
    </w:p>
    <w:p>
      <w:pPr>
        <w:spacing w:before="80" w:after="0"/>
      </w:pPr>
      <w:r>
        <w:rPr>
          <w:rFonts w:ascii="Microsoft YaHei" w:hAnsi="Microsoft YaHei" w:eastAsia="Microsoft YaHei"/>
          <w:b/>
          <w:color w:val="0D2B24"/>
          <w:sz w:val="15"/>
        </w:rPr>
        <w:t>新奥聚变人工智能团队 · FusionDigital  |  研究截止：2026-08-10  |  版本：1.0  |  联系：tianshao1992@gmail.com</w:t>
      </w:r>
    </w:p>
    <w:p>
      <w:pPr>
        <w:keepNext/>
        <w:pageBreakBefore/>
        <w:spacing w:before="0" w:after="160"/>
      </w:pPr>
      <w:r>
        <w:rPr>
          <w:rFonts w:ascii="Microsoft YaHei" w:hAnsi="Microsoft YaHei" w:eastAsia="Microsoft YaHei"/>
          <w:b/>
          <w:caps/>
          <w:color w:val="FF8738"/>
          <w:sz w:val="17"/>
        </w:rPr>
        <w:t>CONTENTS / READING MAP</w:t>
      </w:r>
    </w:p>
    <w:p>
      <w:pPr>
        <w:pStyle w:val="Heading1"/>
      </w:pPr>
      <w:r>
        <w:t>目录与阅读路径</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00"/>
        <w:gridCol w:w="8360"/>
      </w:tblGrid>
      <w:tr>
        <w:trPr>
          <w:cantSplit/>
          <w:tblHeader w:val="true"/>
          <w:cantSplit/>
        </w:trPr>
        <w:tc>
          <w:tcPr>
            <w:tcW w:type="dxa" w:w="10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章节</w:t>
            </w:r>
          </w:p>
        </w:tc>
        <w:tc>
          <w:tcPr>
            <w:tcW w:type="dxa" w:w="83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主题</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01</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执行摘要：从单回路控制走向可证的多速率协同</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02</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分类、架构、时间尺度与研究方法</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03</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证据 E0–E4、部署 D1–D5 与代码关系口径</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04</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集成控制与数字孪生的边界</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05</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T0  状态估计与实时诊断</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06</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T1  启动、电流与磁通控制</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07</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T2  位置、位形与边界控制</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08</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T3  剖面与场景控制</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09</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T4  稳定性与约束模式控制</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10</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T5  排热、粒子与等离子体-壁控制</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11</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T6  性能、功率与燃烧控制</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12</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T7  失稳避免、安全终止与保护接口</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13</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T8  多执行器协调与集成控制</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14</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T9  PCS、脉冲编排与验证基础设施</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15</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装置与 PCS 双索引</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16</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PCS、软件栈、接口与验证基础设施</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17</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从集成模拟/控制到数字孪生还缺什么</w:t>
            </w:r>
          </w:p>
        </w:tc>
      </w:tr>
      <w:tr>
        <w:trPr>
          <w:cantSplit/>
          <w:cantSplit/>
        </w:trPr>
        <w:tc>
          <w:tcPr>
            <w:tcW w:type="dxa" w:w="10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18</w:t>
            </w:r>
          </w:p>
        </w:tc>
        <w:tc>
          <w:tcPr>
            <w:tcW w:type="dxa" w:w="83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FusionDigital 分阶段实施路线</w:t>
            </w:r>
          </w:p>
        </w:tc>
      </w:tr>
      <w:tr>
        <w:trPr>
          <w:cantSplit/>
          <w:cantSplit/>
        </w:trPr>
        <w:tc>
          <w:tcPr>
            <w:tcW w:type="dxa" w:w="10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19</w:t>
            </w:r>
          </w:p>
        </w:tc>
        <w:tc>
          <w:tcPr>
            <w:tcW w:type="dxa" w:w="83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8"/>
              </w:rPr>
              <w:t>专题综合调研笔记与完整索引</w:t>
            </w:r>
          </w:p>
        </w:tc>
      </w:tr>
    </w:tbl>
    <w:p>
      <w:pPr>
        <w:spacing w:before="100" w:after="0"/>
      </w:pPr>
      <w:r>
        <w:rPr>
          <w:rFonts w:ascii="Microsoft YaHei" w:hAnsi="Microsoft YaHei" w:eastAsia="Microsoft YaHei"/>
          <w:color w:val="5E6B64"/>
          <w:sz w:val="15"/>
        </w:rPr>
        <w:t>阅读建议：先看第 1–4、15、17、18 章；讨论具体任务时，再进入对应 T0–T9 章节及条目的论文、代码与验证证据。</w:t>
      </w:r>
    </w:p>
    <w:p>
      <w:r>
        <w:br w:type="page"/>
      </w:r>
    </w:p>
    <w:p>
      <w:pPr>
        <w:keepNext/>
        <w:pageBreakBefore w:val="0"/>
        <w:spacing w:before="0" w:after="160"/>
      </w:pPr>
      <w:r>
        <w:rPr>
          <w:rFonts w:ascii="Microsoft YaHei" w:hAnsi="Microsoft YaHei" w:eastAsia="Microsoft YaHei"/>
          <w:b/>
          <w:caps/>
          <w:color w:val="FF8738"/>
          <w:sz w:val="17"/>
        </w:rPr>
        <w:t>01 / EXECUTIVE SUMMARY</w:t>
      </w:r>
    </w:p>
    <w:p>
      <w:pPr>
        <w:pStyle w:val="Heading1"/>
      </w:pPr>
      <w:r>
        <w:t>执行摘要：控制数字孪生的目标是把动作变成可验证的决策</w:t>
      </w:r>
    </w:p>
    <w:p>
      <w:pPr>
        <w:spacing w:before="0" w:after="120" w:line="300" w:lineRule="auto"/>
      </w:pPr>
      <w:r>
        <w:rPr>
          <w:rFonts w:ascii="Microsoft YaHei" w:hAnsi="Microsoft YaHei" w:eastAsia="Microsoft YaHei"/>
          <w:color w:val="102018"/>
          <w:sz w:val="21"/>
        </w:rPr>
        <w:t>聚变装置控制的难点不是缺少单个反馈器，而是目标、模型、诊断、执行器、时延、故障和责任边界同时耦合。位形、剖面、MHD、排热、功率和破裂规避不能各自假设执行器无限可用；PCS、机器保护、中央控制和核安全也不能被一个‘全局智能控制器’替代。</w:t>
      </w:r>
    </w:p>
    <w:p>
      <w:pPr>
        <w:spacing w:before="0" w:after="120" w:line="300" w:lineRule="auto"/>
      </w:pPr>
      <w:r>
        <w:rPr>
          <w:rFonts w:ascii="Microsoft YaHei" w:hAnsi="Microsoft YaHei" w:eastAsia="Microsoft YaHei"/>
          <w:color w:val="102018"/>
          <w:sz w:val="21"/>
        </w:rPr>
        <w:t>本报告把用户提出的位形、剖面、不稳定性、热负荷、功率、控制集成和 PCS 重新组织为 T0–T9 十类。T0 状态估计与 T9 PCS/V&amp;V 是横切能力，T1–T8 是被控任务。每项工作同时记录问题、方法、控制架构、时间尺度、传感器、执行器、适配装置、验证、结果、论文、代码和数字孪生意义。</w:t>
      </w:r>
    </w:p>
    <w:tbl>
      <w:tblPr>
        <w:tblW w:type="dxa" w:w="9360"/>
        <w:jc w:val="left"/>
        <w:tblLayout w:type="fixed"/>
        <w:tblLook w:firstColumn="1" w:firstRow="1" w:lastColumn="0" w:lastRow="0" w:noHBand="0" w:noVBand="1" w:val="04A0"/>
        <w:tblInd w:w="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2340"/>
        <w:gridCol w:w="2340"/>
        <w:gridCol w:w="2340"/>
        <w:gridCol w:w="2340"/>
      </w:tblGrid>
      <w:tr>
        <w:trPr>
          <w:cantSplit/>
        </w:trPr>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65E6D2"/>
                <w:sz w:val="34"/>
              </w:rPr>
              <w:t>128</w:t>
            </w:r>
          </w:p>
          <w:p>
            <w:pPr>
              <w:spacing w:after="0"/>
              <w:jc w:val="center"/>
            </w:pPr>
            <w:r>
              <w:rPr>
                <w:rFonts w:ascii="Microsoft YaHei" w:hAnsi="Microsoft YaHei" w:eastAsia="Microsoft YaHei"/>
                <w:color w:val="B9C9C1"/>
                <w:sz w:val="15"/>
              </w:rPr>
              <w:t>项结构化工作</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FF8738"/>
                <w:sz w:val="34"/>
              </w:rPr>
              <w:t>20</w:t>
            </w:r>
          </w:p>
          <w:p>
            <w:pPr>
              <w:spacing w:after="0"/>
              <w:jc w:val="center"/>
            </w:pPr>
            <w:r>
              <w:rPr>
                <w:rFonts w:ascii="Microsoft YaHei" w:hAnsi="Microsoft YaHei" w:eastAsia="Microsoft YaHei"/>
                <w:color w:val="B9C9C1"/>
                <w:sz w:val="15"/>
              </w:rPr>
              <w:t>个装置/PCS 档案</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65E6D2"/>
                <w:sz w:val="34"/>
              </w:rPr>
              <w:t>81</w:t>
            </w:r>
          </w:p>
          <w:p>
            <w:pPr>
              <w:spacing w:after="0"/>
              <w:jc w:val="center"/>
            </w:pPr>
            <w:r>
              <w:rPr>
                <w:rFonts w:ascii="Microsoft YaHei" w:hAnsi="Microsoft YaHei" w:eastAsia="Microsoft YaHei"/>
                <w:color w:val="B9C9C1"/>
                <w:sz w:val="15"/>
              </w:rPr>
              <w:t>项装置闭环证据</w:t>
            </w:r>
          </w:p>
        </w:tc>
        <w:tc>
          <w:tcPr>
            <w:tcW w:type="dxa" w:w="2340"/>
            <w:vAlign w:val="center"/>
            <w:tcMar>
              <w:top w:w="80" w:type="dxa"/>
              <w:bottom w:w="80" w:type="dxa"/>
              <w:start w:w="120" w:type="dxa"/>
              <w:end w:w="120" w:type="dxa"/>
            </w:tcMar>
            <w:shd w:fill="0D2B24"/>
          </w:tcPr>
          <w:p>
            <w:pPr>
              <w:spacing w:after="40"/>
              <w:jc w:val="center"/>
            </w:pPr>
            <w:r/>
            <w:r>
              <w:rPr>
                <w:rFonts w:ascii="Microsoft YaHei" w:hAnsi="Microsoft YaHei" w:eastAsia="Microsoft YaHei"/>
                <w:b/>
                <w:color w:val="FF8738"/>
                <w:sz w:val="34"/>
              </w:rPr>
              <w:t>7</w:t>
            </w:r>
          </w:p>
          <w:p>
            <w:pPr>
              <w:spacing w:after="0"/>
              <w:jc w:val="center"/>
            </w:pPr>
            <w:r>
              <w:rPr>
                <w:rFonts w:ascii="Microsoft YaHei" w:hAnsi="Microsoft YaHei" w:eastAsia="Microsoft YaHei"/>
                <w:color w:val="B9C9C1"/>
                <w:sz w:val="15"/>
              </w:rPr>
              <w:t>项官方直接代码</w:t>
            </w:r>
          </w:p>
        </w:tc>
      </w:tr>
    </w:tbl>
    <w:p>
      <w:pPr>
        <w:spacing w:after="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核心判断</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集成控制距离数字孪生的主要差距，不是再增加一个求解器，而是缺少配置权威、实时状态质量、跨任务执行器契约、系统化 SIL/HIL、持续 VVUQ、失败证据、独立保护边界和全生命周期治理。</w:t>
            </w:r>
          </w:p>
        </w:tc>
      </w:tr>
    </w:tbl>
    <w:p>
      <w:pPr>
        <w:spacing w:after="40"/>
      </w:pPr>
    </w:p>
    <w:p>
      <w:pPr>
        <w:spacing w:before="100" w:after="0"/>
        <w:jc w:val="center"/>
      </w:pPr>
      <w:r>
        <w:drawing>
          <wp:inline xmlns:a="http://schemas.openxmlformats.org/drawingml/2006/main" xmlns:pic="http://schemas.openxmlformats.org/drawingml/2006/picture">
            <wp:extent cx="5943600" cy="3343275"/>
            <wp:docPr id="2" name="Picture 2"/>
            <wp:cNvGraphicFramePr>
              <a:graphicFrameLocks noChangeAspect="1"/>
            </wp:cNvGraphicFramePr>
            <a:graphic>
              <a:graphicData uri="http://schemas.openxmlformats.org/drawingml/2006/picture">
                <pic:pic>
                  <pic:nvPicPr>
                    <pic:cNvPr id="0" name="control-task-timescale-nature.png"/>
                    <pic:cNvPicPr/>
                  </pic:nvPicPr>
                  <pic:blipFill>
                    <a:blip r:embed="rId13"/>
                    <a:stretch>
                      <a:fillRect/>
                    </a:stretch>
                  </pic:blipFill>
                  <pic:spPr>
                    <a:xfrm>
                      <a:off x="0" y="0"/>
                      <a:ext cx="5943600" cy="3343275"/>
                    </a:xfrm>
                    <a:prstGeom prst="rect"/>
                  </pic:spPr>
                </pic:pic>
              </a:graphicData>
            </a:graphic>
          </wp:inline>
        </w:drawing>
      </w:r>
    </w:p>
    <w:p>
      <w:pPr>
        <w:pStyle w:val="Caption"/>
      </w:pPr>
      <w:r>
        <w:rPr>
          <w:rFonts w:ascii="Microsoft YaHei" w:hAnsi="Microsoft YaHei" w:eastAsia="Microsoft YaHei"/>
          <w:color w:val="5E6B64"/>
          <w:sz w:val="17"/>
        </w:rPr>
        <w:t>图 1-1  T0–T9 控制任务的典型时间尺度与模型保真度分层。时间范围是工程设计参考，不代表所有装置采用相同周期。</w:t>
      </w:r>
    </w:p>
    <w:p>
      <w:pPr>
        <w:pStyle w:val="Heading2"/>
      </w:pPr>
      <w:r>
        <w:t>十类任务的相互关系</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650"/>
        <w:gridCol w:w="3520"/>
        <w:gridCol w:w="1650"/>
        <w:gridCol w:w="1770"/>
        <w:gridCol w:w="1770"/>
      </w:tblGrid>
      <w:tr>
        <w:trPr>
          <w:cantSplit/>
          <w:tblHeader w:val="true"/>
          <w:cantSplit/>
        </w:trPr>
        <w:tc>
          <w:tcPr>
            <w:tcW w:type="dxa" w:w="6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352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任务</w:t>
            </w:r>
          </w:p>
        </w:tc>
        <w:tc>
          <w:tcPr>
            <w:tcW w:type="dxa" w:w="16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性质</w:t>
            </w:r>
          </w:p>
        </w:tc>
        <w:tc>
          <w:tcPr>
            <w:tcW w:type="dxa" w:w="17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主任务工作</w:t>
            </w:r>
          </w:p>
        </w:tc>
        <w:tc>
          <w:tcPr>
            <w:tcW w:type="dxa" w:w="17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含关联工作</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T0</w:t>
            </w:r>
          </w:p>
        </w:tc>
        <w:tc>
          <w:tcPr>
            <w:tcW w:type="dxa" w:w="352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状态估计与实时诊断</w:t>
            </w:r>
          </w:p>
        </w:tc>
        <w:tc>
          <w:tcPr>
            <w:tcW w:type="dxa" w:w="1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cross-cutting</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13</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24</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T1</w:t>
            </w:r>
          </w:p>
        </w:tc>
        <w:tc>
          <w:tcPr>
            <w:tcW w:type="dxa" w:w="352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启动、电流与磁通控制</w:t>
            </w:r>
          </w:p>
        </w:tc>
        <w:tc>
          <w:tcPr>
            <w:tcW w:type="dxa" w:w="1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6</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7</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T2</w:t>
            </w:r>
          </w:p>
        </w:tc>
        <w:tc>
          <w:tcPr>
            <w:tcW w:type="dxa" w:w="352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位置、位形与边界控制</w:t>
            </w:r>
          </w:p>
        </w:tc>
        <w:tc>
          <w:tcPr>
            <w:tcW w:type="dxa" w:w="1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13</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31</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T3</w:t>
            </w:r>
          </w:p>
        </w:tc>
        <w:tc>
          <w:tcPr>
            <w:tcW w:type="dxa" w:w="352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剖面与场景控制</w:t>
            </w:r>
          </w:p>
        </w:tc>
        <w:tc>
          <w:tcPr>
            <w:tcW w:type="dxa" w:w="1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15</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25</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T4</w:t>
            </w:r>
          </w:p>
        </w:tc>
        <w:tc>
          <w:tcPr>
            <w:tcW w:type="dxa" w:w="352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稳定性与约束模式控制</w:t>
            </w:r>
          </w:p>
        </w:tc>
        <w:tc>
          <w:tcPr>
            <w:tcW w:type="dxa" w:w="1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10</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17</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T5</w:t>
            </w:r>
          </w:p>
        </w:tc>
        <w:tc>
          <w:tcPr>
            <w:tcW w:type="dxa" w:w="352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排热、粒子与等离子体-壁控制</w:t>
            </w:r>
          </w:p>
        </w:tc>
        <w:tc>
          <w:tcPr>
            <w:tcW w:type="dxa" w:w="1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12</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14</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T6</w:t>
            </w:r>
          </w:p>
        </w:tc>
        <w:tc>
          <w:tcPr>
            <w:tcW w:type="dxa" w:w="352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性能、功率与燃烧控制</w:t>
            </w:r>
          </w:p>
        </w:tc>
        <w:tc>
          <w:tcPr>
            <w:tcW w:type="dxa" w:w="1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5</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19</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T7</w:t>
            </w:r>
          </w:p>
        </w:tc>
        <w:tc>
          <w:tcPr>
            <w:tcW w:type="dxa" w:w="352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失稳避免、安全终止与保护接口</w:t>
            </w:r>
          </w:p>
        </w:tc>
        <w:tc>
          <w:tcPr>
            <w:tcW w:type="dxa" w:w="1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16</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24</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T8</w:t>
            </w:r>
          </w:p>
        </w:tc>
        <w:tc>
          <w:tcPr>
            <w:tcW w:type="dxa" w:w="352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多执行器协调与集成控制</w:t>
            </w:r>
          </w:p>
        </w:tc>
        <w:tc>
          <w:tcPr>
            <w:tcW w:type="dxa" w:w="1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control-task</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7</w:t>
            </w:r>
          </w:p>
        </w:tc>
        <w:tc>
          <w:tcPr>
            <w:tcW w:type="dxa" w:w="17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18</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T9</w:t>
            </w:r>
          </w:p>
        </w:tc>
        <w:tc>
          <w:tcPr>
            <w:tcW w:type="dxa" w:w="352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PCS、脉冲编排与验证基础设施</w:t>
            </w:r>
          </w:p>
        </w:tc>
        <w:tc>
          <w:tcPr>
            <w:tcW w:type="dxa" w:w="1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cross-cutting</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31</w:t>
            </w:r>
          </w:p>
        </w:tc>
        <w:tc>
          <w:tcPr>
            <w:tcW w:type="dxa" w:w="17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42</w:t>
            </w:r>
          </w:p>
        </w:tc>
      </w:tr>
    </w:tbl>
    <w:p>
      <w:pPr>
        <w:keepNext/>
        <w:pageBreakBefore w:val="0"/>
        <w:spacing w:before="0" w:after="160"/>
      </w:pPr>
      <w:r>
        <w:rPr>
          <w:rFonts w:ascii="Microsoft YaHei" w:hAnsi="Microsoft YaHei" w:eastAsia="Microsoft YaHei"/>
          <w:b/>
          <w:caps/>
          <w:color w:val="FF8738"/>
          <w:sz w:val="17"/>
        </w:rPr>
        <w:t>02 / TAXONOMY, ARCHITECTURE &amp; METHOD</w:t>
      </w:r>
    </w:p>
    <w:p>
      <w:pPr>
        <w:pStyle w:val="Heading1"/>
      </w:pPr>
      <w:r>
        <w:t>分类、架构、时间尺度与研究方法</w:t>
      </w:r>
    </w:p>
    <w:p>
      <w:pPr>
        <w:spacing w:before="0" w:after="120" w:line="300" w:lineRule="auto"/>
      </w:pPr>
      <w:r>
        <w:rPr>
          <w:rFonts w:ascii="Microsoft YaHei" w:hAnsi="Microsoft YaHei" w:eastAsia="Microsoft YaHei"/>
          <w:color w:val="102018"/>
          <w:sz w:val="21"/>
        </w:rPr>
        <w:t>传统分类经常把‘被控物理对象’、‘控制功能’和‘承载软件’放在同一级，例如把位形控制与 PCS 并列。本文采用双轴：纵轴是 T0–T9 任务，横轴是装置、PCS、传感器、执行器、模型与验证层。这样同一篇工作可以有唯一主任务，并明确关联任务，而 PCS 不再被误解成另一个物理回路。</w:t>
      </w:r>
    </w:p>
    <w:p>
      <w:pPr>
        <w:spacing w:before="0" w:after="120" w:line="300" w:lineRule="auto"/>
      </w:pPr>
      <w:r>
        <w:rPr>
          <w:rFonts w:ascii="Microsoft YaHei" w:hAnsi="Microsoft YaHei" w:eastAsia="Microsoft YaHei"/>
          <w:color w:val="102018"/>
          <w:sz w:val="21"/>
        </w:rPr>
        <w:t>研究收录优先使用同行评议原始论文、IAEA/机构正式材料、装置官方页面和官方代码仓库。综述只用于发现线索；性能数值回到原始来源。‘使用装置数据’、‘在实时计算机运行’、‘直接影响执行器’分别对应不同证据等级。代码则严格区分论文直接实现、官方使能框架、商业软件与未公开资产。</w:t>
      </w:r>
    </w:p>
    <w:p>
      <w:pPr>
        <w:spacing w:before="100" w:after="0"/>
        <w:jc w:val="center"/>
      </w:pPr>
      <w:r>
        <w:drawing>
          <wp:inline xmlns:a="http://schemas.openxmlformats.org/drawingml/2006/main" xmlns:pic="http://schemas.openxmlformats.org/drawingml/2006/picture">
            <wp:extent cx="5943600" cy="3343275"/>
            <wp:docPr id="3" name="Picture 3"/>
            <wp:cNvGraphicFramePr>
              <a:graphicFrameLocks noChangeAspect="1"/>
            </wp:cNvGraphicFramePr>
            <a:graphic>
              <a:graphicData uri="http://schemas.openxmlformats.org/drawingml/2006/picture">
                <pic:pic>
                  <pic:nvPicPr>
                    <pic:cNvPr id="0" name="control-closed-loop-architecture-nature.png"/>
                    <pic:cNvPicPr/>
                  </pic:nvPicPr>
                  <pic:blipFill>
                    <a:blip r:embed="rId12"/>
                    <a:stretch>
                      <a:fillRect/>
                    </a:stretch>
                  </pic:blipFill>
                  <pic:spPr>
                    <a:xfrm>
                      <a:off x="0" y="0"/>
                      <a:ext cx="5943600" cy="3343275"/>
                    </a:xfrm>
                    <a:prstGeom prst="rect"/>
                  </pic:spPr>
                </pic:pic>
              </a:graphicData>
            </a:graphic>
          </wp:inline>
        </w:drawing>
      </w:r>
    </w:p>
    <w:p>
      <w:pPr>
        <w:pStyle w:val="Caption"/>
      </w:pPr>
      <w:r>
        <w:rPr>
          <w:rFonts w:ascii="Microsoft YaHei" w:hAnsi="Microsoft YaHei" w:eastAsia="Microsoft YaHei"/>
          <w:color w:val="5E6B64"/>
          <w:sz w:val="17"/>
        </w:rPr>
        <w:t>图 2-1  分层闭环与责任边界。PCS 使用状态和约束完成受控动作；机器保护与安全系统保持独立权威，同时共享必要状态和事件。</w:t>
      </w:r>
    </w:p>
    <w:p>
      <w:pPr>
        <w:pStyle w:val="Heading2"/>
      </w:pPr>
      <w:r>
        <w:t>研究范围与非目标</w:t>
      </w:r>
    </w:p>
    <w:p>
      <w:pPr>
        <w:pStyle w:val="ListBullet"/>
        <w:spacing w:after="80" w:line="300" w:lineRule="auto"/>
        <w:ind w:left="540" w:hanging="271"/>
      </w:pPr>
      <w:r>
        <w:rPr>
          <w:rFonts w:ascii="Microsoft YaHei" w:hAnsi="Microsoft YaHei" w:eastAsia="Microsoft YaHei"/>
          <w:color w:val="102018"/>
          <w:sz w:val="20"/>
        </w:rPr>
        <w:t>范围覆盖托卡马克等离子体与装置级控制、PCS 架构、实时软件、控制设计模型、验证设施和向数字孪生的演进。</w:t>
      </w:r>
    </w:p>
    <w:p>
      <w:pPr>
        <w:pStyle w:val="ListBullet"/>
        <w:spacing w:after="80" w:line="300" w:lineRule="auto"/>
        <w:ind w:left="540" w:hanging="271"/>
      </w:pPr>
      <w:r>
        <w:rPr>
          <w:rFonts w:ascii="Microsoft YaHei" w:hAnsi="Microsoft YaHei" w:eastAsia="Microsoft YaHei"/>
          <w:color w:val="102018"/>
          <w:sz w:val="20"/>
        </w:rPr>
        <w:t>不把‘理论可控’写成‘装置已验证’，不把‘接入实时框架’写成‘真实闭环’，不把‘装置闭环’写成‘安全关键资格鉴定’。</w:t>
      </w:r>
    </w:p>
    <w:p>
      <w:pPr>
        <w:pStyle w:val="ListBullet"/>
        <w:spacing w:after="80" w:line="300" w:lineRule="auto"/>
        <w:ind w:left="540" w:hanging="271"/>
      </w:pPr>
      <w:r>
        <w:rPr>
          <w:rFonts w:ascii="Microsoft YaHei" w:hAnsi="Microsoft YaHei" w:eastAsia="Microsoft YaHei"/>
          <w:color w:val="102018"/>
          <w:sz w:val="20"/>
        </w:rPr>
        <w:t>开源代码只在与论文或项目关系明确时标记为直接实现；通用求解器、框架和社区复现不得冒充论文原代码。</w:t>
      </w:r>
    </w:p>
    <w:p>
      <w:pPr>
        <w:pStyle w:val="ListBullet"/>
        <w:spacing w:after="80" w:line="300" w:lineRule="auto"/>
        <w:ind w:left="540" w:hanging="271"/>
      </w:pPr>
      <w:r>
        <w:rPr>
          <w:rFonts w:ascii="Microsoft YaHei" w:hAnsi="Microsoft YaHei" w:eastAsia="Microsoft YaHei"/>
          <w:color w:val="102018"/>
          <w:sz w:val="20"/>
        </w:rPr>
        <w:t>时间尺度、指标和装置适配均以来源语境为边界；不同硬件与物理尺度下不可机械迁移。</w:t>
      </w:r>
    </w:p>
    <w:p>
      <w:pPr>
        <w:keepNext/>
        <w:pageBreakBefore w:val="0"/>
        <w:spacing w:before="0" w:after="160"/>
      </w:pPr>
      <w:r>
        <w:rPr>
          <w:rFonts w:ascii="Microsoft YaHei" w:hAnsi="Microsoft YaHei" w:eastAsia="Microsoft YaHei"/>
          <w:b/>
          <w:caps/>
          <w:color w:val="FF8738"/>
          <w:sz w:val="17"/>
        </w:rPr>
        <w:t>03 / EVIDENCE, DEPLOYMENT &amp; CODE</w:t>
      </w:r>
    </w:p>
    <w:p>
      <w:pPr>
        <w:pStyle w:val="Heading1"/>
      </w:pPr>
      <w:r>
        <w:t>证据、部署与代码关系：三条独立坐标轴</w:t>
      </w:r>
    </w:p>
    <w:p>
      <w:pPr>
        <w:spacing w:before="0" w:after="120" w:line="300" w:lineRule="auto"/>
      </w:pPr>
      <w:r>
        <w:rPr>
          <w:rFonts w:ascii="Microsoft YaHei" w:hAnsi="Microsoft YaHei" w:eastAsia="Microsoft YaHei"/>
          <w:color w:val="102018"/>
          <w:sz w:val="21"/>
        </w:rPr>
        <w:t>证据等级描述公开材料实际证明了什么；部署等级描述功能如何进入装置工作流；代码关系描述复现资产与论文的距离。三者不可互相自动推导。例如，装置闭环实验属于 E4，但若只是少量专项放电，仍可能只是 D4，而不是经治理批准的 D5 保护功能。</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950"/>
        <w:gridCol w:w="8410"/>
      </w:tblGrid>
      <w:tr>
        <w:trPr>
          <w:cantSplit/>
          <w:tblHeader w:val="true"/>
          <w:cantSplit/>
        </w:trPr>
        <w:tc>
          <w:tcPr>
            <w:tcW w:type="dxa" w:w="9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等级</w:t>
            </w:r>
          </w:p>
        </w:tc>
        <w:tc>
          <w:tcPr>
            <w:tcW w:type="dxa" w:w="841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证据定义</w:t>
            </w:r>
          </w:p>
        </w:tc>
      </w:tr>
      <w:tr>
        <w:trPr>
          <w:cantSplit/>
          <w:cantSplit/>
        </w:trPr>
        <w:tc>
          <w:tcPr>
            <w:tcW w:type="dxa" w:w="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E0</w:t>
            </w:r>
          </w:p>
        </w:tc>
        <w:tc>
          <w:tcPr>
            <w:tcW w:type="dxa" w:w="8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概念、要求或无定量结果的方法建议。</w:t>
            </w:r>
          </w:p>
        </w:tc>
      </w:tr>
      <w:tr>
        <w:trPr>
          <w:cantSplit/>
          <w:cantSplit/>
        </w:trPr>
        <w:tc>
          <w:tcPr>
            <w:tcW w:type="dxa" w:w="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E1</w:t>
            </w:r>
          </w:p>
        </w:tc>
        <w:tc>
          <w:tcPr>
            <w:tcW w:type="dxa" w:w="8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数值、合成数据或控制器—模型闭环验证。</w:t>
            </w:r>
          </w:p>
        </w:tc>
      </w:tr>
      <w:tr>
        <w:trPr>
          <w:cantSplit/>
          <w:cantSplit/>
        </w:trPr>
        <w:tc>
          <w:tcPr>
            <w:tcW w:type="dxa" w:w="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E2</w:t>
            </w:r>
          </w:p>
        </w:tc>
        <w:tc>
          <w:tcPr>
            <w:tcW w:type="dxa" w:w="8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历史放电回放、真实装置离线数据或独立模型比较。</w:t>
            </w:r>
          </w:p>
        </w:tc>
      </w:tr>
      <w:tr>
        <w:trPr>
          <w:cantSplit/>
          <w:cantSplit/>
        </w:trPr>
        <w:tc>
          <w:tcPr>
            <w:tcW w:type="dxa" w:w="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E3</w:t>
            </w:r>
          </w:p>
        </w:tc>
        <w:tc>
          <w:tcPr>
            <w:tcW w:type="dxa" w:w="8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实时、SIL/HIL、影子运行或在线建议，但未直接闭环影响装置。</w:t>
            </w:r>
          </w:p>
        </w:tc>
      </w:tr>
      <w:tr>
        <w:trPr>
          <w:cantSplit/>
          <w:cantSplit/>
        </w:trPr>
        <w:tc>
          <w:tcPr>
            <w:tcW w:type="dxa" w:w="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E4</w:t>
            </w:r>
          </w:p>
        </w:tc>
        <w:tc>
          <w:tcPr>
            <w:tcW w:type="dxa" w:w="8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真实聚变装置闭环实验；不自动等于安全关键部署。</w:t>
            </w:r>
          </w:p>
        </w:tc>
      </w:tr>
    </w:tbl>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950"/>
        <w:gridCol w:w="8410"/>
      </w:tblGrid>
      <w:tr>
        <w:trPr>
          <w:cantSplit/>
          <w:tblHeader w:val="true"/>
          <w:cantSplit/>
        </w:trPr>
        <w:tc>
          <w:tcPr>
            <w:tcW w:type="dxa" w:w="9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等级</w:t>
            </w:r>
          </w:p>
        </w:tc>
        <w:tc>
          <w:tcPr>
            <w:tcW w:type="dxa" w:w="841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部署定义</w:t>
            </w:r>
          </w:p>
        </w:tc>
      </w:tr>
      <w:tr>
        <w:trPr>
          <w:cantSplit/>
          <w:cantSplit/>
        </w:trPr>
        <w:tc>
          <w:tcPr>
            <w:tcW w:type="dxa" w:w="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D1</w:t>
            </w:r>
          </w:p>
        </w:tc>
        <w:tc>
          <w:tcPr>
            <w:tcW w:type="dxa" w:w="8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研究代码、概念或算法原型。</w:t>
            </w:r>
          </w:p>
        </w:tc>
      </w:tr>
      <w:tr>
        <w:trPr>
          <w:cantSplit/>
          <w:cantSplit/>
        </w:trPr>
        <w:tc>
          <w:tcPr>
            <w:tcW w:type="dxa" w:w="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D2</w:t>
            </w:r>
          </w:p>
        </w:tc>
        <w:tc>
          <w:tcPr>
            <w:tcW w:type="dxa" w:w="8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装置离线工作流、控制设计或场景开发工具。</w:t>
            </w:r>
          </w:p>
        </w:tc>
      </w:tr>
      <w:tr>
        <w:trPr>
          <w:cantSplit/>
          <w:cantSplit/>
        </w:trPr>
        <w:tc>
          <w:tcPr>
            <w:tcW w:type="dxa" w:w="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D3</w:t>
            </w:r>
          </w:p>
        </w:tc>
        <w:tc>
          <w:tcPr>
            <w:tcW w:type="dxa" w:w="8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实时基础设施、SIL/HIL、回放或影子试点。</w:t>
            </w:r>
          </w:p>
        </w:tc>
      </w:tr>
      <w:tr>
        <w:trPr>
          <w:cantSplit/>
          <w:cantSplit/>
        </w:trPr>
        <w:tc>
          <w:tcPr>
            <w:tcW w:type="dxa" w:w="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D4</w:t>
            </w:r>
          </w:p>
        </w:tc>
        <w:tc>
          <w:tcPr>
            <w:tcW w:type="dxa" w:w="84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装置正式实验工作流中的常规在线或闭环使用。</w:t>
            </w:r>
          </w:p>
        </w:tc>
      </w:tr>
      <w:tr>
        <w:trPr>
          <w:cantSplit/>
          <w:cantSplit/>
        </w:trPr>
        <w:tc>
          <w:tcPr>
            <w:tcW w:type="dxa" w:w="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D5</w:t>
            </w:r>
          </w:p>
        </w:tc>
        <w:tc>
          <w:tcPr>
            <w:tcW w:type="dxa" w:w="84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经治理批准的保护/安全关键用途；必须有明确原始证据。</w:t>
            </w:r>
          </w:p>
        </w:tc>
      </w:tr>
    </w:tbl>
    <w:p>
      <w:pPr>
        <w:spacing w:before="100" w:after="0"/>
        <w:jc w:val="center"/>
      </w:pPr>
      <w:r>
        <w:drawing>
          <wp:inline xmlns:a="http://schemas.openxmlformats.org/drawingml/2006/main" xmlns:pic="http://schemas.openxmlformats.org/drawingml/2006/picture">
            <wp:extent cx="5943600" cy="3343275"/>
            <wp:docPr id="4" name="Picture 4"/>
            <wp:cNvGraphicFramePr>
              <a:graphicFrameLocks noChangeAspect="1"/>
            </wp:cNvGraphicFramePr>
            <a:graphic>
              <a:graphicData uri="http://schemas.openxmlformats.org/drawingml/2006/picture">
                <pic:pic>
                  <pic:nvPicPr>
                    <pic:cNvPr id="0" name="control-verification-ladder-nature.png"/>
                    <pic:cNvPicPr/>
                  </pic:nvPicPr>
                  <pic:blipFill>
                    <a:blip r:embed="rId14"/>
                    <a:stretch>
                      <a:fillRect/>
                    </a:stretch>
                  </pic:blipFill>
                  <pic:spPr>
                    <a:xfrm>
                      <a:off x="0" y="0"/>
                      <a:ext cx="5943600" cy="3343275"/>
                    </a:xfrm>
                    <a:prstGeom prst="rect"/>
                  </pic:spPr>
                </pic:pic>
              </a:graphicData>
            </a:graphic>
          </wp:inline>
        </w:drawing>
      </w:r>
    </w:p>
    <w:p>
      <w:pPr>
        <w:pStyle w:val="Caption"/>
      </w:pPr>
      <w:r>
        <w:rPr>
          <w:rFonts w:ascii="Microsoft YaHei" w:hAnsi="Microsoft YaHei" w:eastAsia="Microsoft YaHei"/>
          <w:color w:val="5E6B64"/>
          <w:sz w:val="17"/>
        </w:rPr>
        <w:t>图 3-1  控制验证阶梯：从数值基准、历史回放、SIL/HIL 和影子模式，逐级进入受限装置实验、目标工况和持续运行。每一级都需要保存配置与失败证据。</w:t>
      </w:r>
    </w:p>
    <w:p>
      <w:pPr>
        <w:pStyle w:val="Heading2"/>
      </w:pPr>
      <w:r>
        <w:t>最低验证信息</w:t>
      </w:r>
    </w:p>
    <w:p>
      <w:pPr>
        <w:pStyle w:val="ListBullet"/>
        <w:spacing w:after="80" w:line="300" w:lineRule="auto"/>
        <w:ind w:left="540" w:hanging="271"/>
      </w:pPr>
      <w:r>
        <w:rPr>
          <w:rFonts w:ascii="Microsoft YaHei" w:hAnsi="Microsoft YaHei" w:eastAsia="Microsoft YaHei"/>
          <w:color w:val="102018"/>
          <w:sz w:val="20"/>
        </w:rPr>
        <w:t>E1：植物模型版本、场景、扰动、传感器/执行器、时延、步长、约束和对照基线。</w:t>
      </w:r>
    </w:p>
    <w:p>
      <w:pPr>
        <w:pStyle w:val="ListBullet"/>
        <w:spacing w:after="80" w:line="300" w:lineRule="auto"/>
        <w:ind w:left="540" w:hanging="271"/>
      </w:pPr>
      <w:r>
        <w:rPr>
          <w:rFonts w:ascii="Microsoft YaHei" w:hAnsi="Microsoft YaHei" w:eastAsia="Microsoft YaHei"/>
          <w:color w:val="102018"/>
          <w:sz w:val="20"/>
        </w:rPr>
        <w:t>E2：按放电/实验期的数据切分、数据泄漏检查、缺测/漂移、独立重建与不确定度。</w:t>
      </w:r>
    </w:p>
    <w:p>
      <w:pPr>
        <w:pStyle w:val="ListBullet"/>
        <w:spacing w:after="80" w:line="300" w:lineRule="auto"/>
        <w:ind w:left="540" w:hanging="271"/>
      </w:pPr>
      <w:r>
        <w:rPr>
          <w:rFonts w:ascii="Microsoft YaHei" w:hAnsi="Microsoft YaHei" w:eastAsia="Microsoft YaHei"/>
          <w:color w:val="102018"/>
          <w:sz w:val="20"/>
        </w:rPr>
        <w:t>E3：最坏执行时间、抖动、缺帧、超时、数值异常、资源竞争、回退与 HIL 配置。</w:t>
      </w:r>
    </w:p>
    <w:p>
      <w:pPr>
        <w:pStyle w:val="ListBullet"/>
        <w:spacing w:after="80" w:line="300" w:lineRule="auto"/>
        <w:ind w:left="540" w:hanging="271"/>
      </w:pPr>
      <w:r>
        <w:rPr>
          <w:rFonts w:ascii="Microsoft YaHei" w:hAnsi="Microsoft YaHei" w:eastAsia="Microsoft YaHei"/>
          <w:color w:val="102018"/>
          <w:sz w:val="20"/>
        </w:rPr>
        <w:t>E4：放电数量、成功率、对照组、操作员/保护系统作用、失败案例和适用工况。</w:t>
      </w:r>
    </w:p>
    <w:p>
      <w:pPr>
        <w:pStyle w:val="ListBullet"/>
        <w:spacing w:after="80" w:line="300" w:lineRule="auto"/>
        <w:ind w:left="540" w:hanging="271"/>
      </w:pPr>
      <w:r>
        <w:rPr>
          <w:rFonts w:ascii="Microsoft YaHei" w:hAnsi="Microsoft YaHei" w:eastAsia="Microsoft YaHei"/>
          <w:color w:val="102018"/>
          <w:sz w:val="20"/>
        </w:rPr>
        <w:t>D5：治理批准、责任人、版本冻结、变更控制、持续监视、统计可用率和独立保护边界。</w:t>
      </w:r>
    </w:p>
    <w:p>
      <w:pPr>
        <w:keepNext/>
        <w:pageBreakBefore/>
        <w:spacing w:before="0" w:after="160"/>
      </w:pPr>
      <w:r>
        <w:rPr>
          <w:rFonts w:ascii="Microsoft YaHei" w:hAnsi="Microsoft YaHei" w:eastAsia="Microsoft YaHei"/>
          <w:b/>
          <w:caps/>
          <w:color w:val="FF8738"/>
          <w:sz w:val="17"/>
        </w:rPr>
        <w:t>04 / CONTROL VS DIGITAL TWIN</w:t>
      </w:r>
    </w:p>
    <w:p>
      <w:pPr>
        <w:pStyle w:val="Heading1"/>
      </w:pPr>
      <w:r>
        <w:t>集成控制与数字孪生的边界</w:t>
      </w:r>
    </w:p>
    <w:p>
      <w:pPr>
        <w:pStyle w:val="Heading2"/>
      </w:pPr>
      <w:r>
        <w:t>集成控制究竟“集成”什么</w:t>
      </w:r>
    </w:p>
    <w:p>
      <w:pPr>
        <w:spacing w:after="120" w:line="300" w:lineRule="auto"/>
      </w:pPr>
      <w:r>
        <w:rPr>
          <w:rFonts w:ascii="Microsoft YaHei" w:hAnsi="Microsoft YaHei" w:eastAsia="Microsoft YaHei"/>
          <w:color w:val="102018"/>
          <w:sz w:val="21"/>
        </w:rPr>
        <w:t>聚变装置中的集成至少有六层含义。第一层是信号集成：磁诊断、干涉仪、Thomson 散射、辐射测量、红外相机、MHD 探针和设备状态必须在共同时间基准上进入实时链。第二层是状态集成：控制器通常不直接使用全部原始信号，而依赖平衡、边界、储能、密度、辐射前沿、模式位置、执行器可用性等估计状态。第三层是执行器集成：PF 线圈、快速垂直线圈、NBI、ECRH/ECCD、ICRH、LHCD、气体、丸注、杂质播撒、RMP、抽气和打击点扫掠对多个目标同时产生影响。第四层是任务集成：位形、密度、β、q 剖面、MHD 稳定性、脱靶和部件热限制不能各自假设执行器无限可用。第五层是事件集成：传感器异常、执行器降额、约束模式转变、失稳先兆和装置故障会触发控制律、目标轨迹或状态机切换。第六层是责任集成：PCS、中央控制、机器保护、核安全和人员安全具有不同权威边界，信息可以共享，但最终动作权限不能含糊。</w:t>
      </w:r>
    </w:p>
    <w:p>
      <w:pPr>
        <w:spacing w:after="120" w:line="300" w:lineRule="auto"/>
      </w:pPr>
      <w:r>
        <w:rPr>
          <w:rFonts w:ascii="Microsoft YaHei" w:hAnsi="Microsoft YaHei" w:eastAsia="Microsoft YaHei"/>
          <w:color w:val="102018"/>
          <w:sz w:val="21"/>
        </w:rPr>
        <w:t>因此，集成控制不是把所有控制器写进一个大程序，也不是由一个全局优化器取代全部局部回路。更现实的架构是分层和多速率的：微秒到亚毫秒层负责电源、电流内环、快速垂直稳定和部分 MHD 抑制；毫秒到百毫秒层负责平衡、边界、形状、密度、辐射和模式定位；百毫秒到秒层负责剖面、β、加热分配、脱靶和场景轨迹；秒到脉冲级层负责阶段编排、目标切换、设备降额、恢复和受控终止。各层共享状态和约束，但只在明确的接口与时间预算内通信。</w:t>
      </w:r>
    </w:p>
    <w:p>
      <w:pPr>
        <w:pStyle w:val="Heading2"/>
      </w:pPr>
      <w:r>
        <w:t>数字孪生在控制中的角色</w:t>
      </w:r>
    </w:p>
    <w:p>
      <w:pPr>
        <w:spacing w:after="120" w:line="300" w:lineRule="auto"/>
      </w:pPr>
      <w:r>
        <w:rPr>
          <w:rFonts w:ascii="Microsoft YaHei" w:hAnsi="Microsoft YaHei" w:eastAsia="Microsoft YaHei"/>
          <w:color w:val="102018"/>
          <w:sz w:val="21"/>
        </w:rPr>
        <w:t>控制系统需要模型，但拥有模型不等于拥有数字孪生。传统控制模型通常为某个回路提供线性响应、降阶状态空间或经验传递函数；它可以非常有效，却未必记录装置配置、模型版本、输入质量、适用域和验证证据。控制数字孪生则应围绕一次实际脉冲或候选场景形成连续的数字线程：装置配置确定传感器、执行器、线圈连接、壁和限值；虚拟放电生成预测状态和合成测量；控制器使用与装置相同或可追踪等价的代码；历史回放、SIL、HIL 和真实实验结果进入同一证据账本；模型发布必须声明时延、误差、超域处理和回退策略。</w:t>
      </w:r>
    </w:p>
    <w:p>
      <w:pPr>
        <w:spacing w:after="120" w:line="300" w:lineRule="auto"/>
      </w:pPr>
      <w:r>
        <w:rPr>
          <w:rFonts w:ascii="Microsoft YaHei" w:hAnsi="Microsoft YaHei" w:eastAsia="Microsoft YaHei"/>
          <w:color w:val="102018"/>
          <w:sz w:val="21"/>
        </w:rPr>
        <w:t>在这一体系中，DINA、MEQ、CREATE-NL、GSevolve、FreeGSNKE、TokaMaker 等模型主要扮演“动态植物模型、响应模型或控制设计模型”；EFIT/rtEFIT、LIUQE、GPEC 等主要扮演“状态估计或权威平衡重建”；RAPTOR、METIS、ASTRA、TORAX 等可承担快速输运、剖面预测或场景优化；PCSSP、Simulink、MARTe2、DIII-D PCS、ITER RTF/CODAC 等承担算法装配、代码生成、实时执行或系统级测试。数字孪生的价值在于把这些角色、配置和证据连接起来，而不是选择一个软件冒充完整孪生。</w:t>
      </w:r>
    </w:p>
    <w:p>
      <w:pPr>
        <w:pStyle w:val="Heading2"/>
      </w:pPr>
      <w:r>
        <w:t>控制时间尺度与模型保真度</w:t>
      </w:r>
    </w:p>
    <w:p>
      <w:pPr>
        <w:spacing w:after="120" w:line="300" w:lineRule="auto"/>
      </w:pPr>
      <w:r>
        <w:rPr>
          <w:rFonts w:ascii="Microsoft YaHei" w:hAnsi="Microsoft YaHei" w:eastAsia="Microsoft YaHei"/>
          <w:color w:val="102018"/>
          <w:sz w:val="21"/>
        </w:rPr>
        <w:t>越快的回路越需要确定性和可计时，越慢的回路越有空间使用复杂模型和优化。快速垂直稳定可能要求几十微秒到亚毫秒的闭环周期，通常使用固定维度状态空间、滤波与饱和处理；磁位形和平衡控制常在约 1 ms 到数十毫秒范围工作；MHD 模式检测和定向 ECCD/RMP 控制横跨亚毫秒测量到几十毫秒执行器响应；密度、β、辐射和脱靶控制常在毫秒到秒范围；电流/安全因子剖面和温度剖面受电阻扩散与能量约束时间影响，常以更慢的预测控制处理；燃烧和整厂功率协调还必须考虑热循环、辅机和电网的秒到分钟级动态。</w:t>
      </w:r>
    </w:p>
    <w:p>
      <w:pPr>
        <w:spacing w:after="120" w:line="300" w:lineRule="auto"/>
      </w:pPr>
      <w:r>
        <w:rPr>
          <w:rFonts w:ascii="Microsoft YaHei" w:hAnsi="Microsoft YaHei" w:eastAsia="Microsoft YaHei"/>
          <w:color w:val="102018"/>
          <w:sz w:val="21"/>
        </w:rPr>
        <w:t>不能仅凭平均推理时间判断模型能否进入闭环。至少还需验证最坏时延、抖动、输入数据到达顺序、计算超时处理、内存/线程行为、模型初始化、热启动、异常值和硬件降额。机器学习代理即使平均推理仅几十微秒，也可能在输入预处理、GPU 调度或内存拷贝上失去确定性；相反，经过固定代码生成和 WCET 测试的较传统模型可能更适合关键回路。数字孪生平台应保存时间预算的分解，而不是只记录一个“实时”标签。</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判断标准</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若一个系统只有控制模型和实时曲线，却不能回答模型/配置版本、状态质量、适用域、验证证据、失败回退和动作责任，就仍是先进控制或集成模拟，而不是可信的控制数字孪生。</w:t>
            </w:r>
          </w:p>
        </w:tc>
      </w:tr>
    </w:tbl>
    <w:p>
      <w:pPr>
        <w:spacing w:after="40"/>
      </w:pPr>
    </w:p>
    <w:p>
      <w:pPr>
        <w:keepNext/>
        <w:pageBreakBefore w:val="0"/>
        <w:spacing w:before="0" w:after="160"/>
      </w:pPr>
      <w:r>
        <w:rPr>
          <w:rFonts w:ascii="Microsoft YaHei" w:hAnsi="Microsoft YaHei" w:eastAsia="Microsoft YaHei"/>
          <w:b/>
          <w:caps/>
          <w:color w:val="FF8738"/>
          <w:sz w:val="17"/>
        </w:rPr>
        <w:t>05 / T0 / STATE ESTIMATION &amp; REAL-TIME DIAGNOSTICS</w:t>
      </w:r>
    </w:p>
    <w:p>
      <w:pPr>
        <w:pStyle w:val="Heading1"/>
      </w:pPr>
      <w:r>
        <w:t>T0  状态估计与实时诊断</w:t>
      </w:r>
    </w:p>
    <w:p>
      <w:pPr>
        <w:spacing w:before="0" w:after="120" w:line="300" w:lineRule="auto"/>
      </w:pPr>
      <w:r>
        <w:rPr>
          <w:rFonts w:ascii="Microsoft YaHei" w:hAnsi="Microsoft YaHei" w:eastAsia="Microsoft YaHei"/>
          <w:color w:val="102018"/>
          <w:sz w:val="21"/>
        </w:rPr>
        <w:t>状态估计不是普通离线诊断，而是所有闭环共享的实时服务。它必须在规定时限内发布带时间戳、质量标志、模型版本和不确定度的控制状态，并能在诊断缺失、漂移和模型分歧时显式降级。</w:t>
      </w:r>
    </w:p>
    <w:p>
      <w:pPr>
        <w:spacing w:after="120" w:line="300" w:lineRule="auto"/>
      </w:pPr>
      <w:r>
        <w:rPr>
          <w:rFonts w:ascii="Microsoft YaHei" w:hAnsi="Microsoft YaHei" w:eastAsia="Microsoft YaHei"/>
          <w:color w:val="102018"/>
          <w:sz w:val="21"/>
        </w:rPr>
        <w:t>状态估计是控制任务的共同前提。磁控制需要电流、磁通、磁轴、边界、X 点、间隙和打击点；剖面控制需要 q、内部电感、归一化压强、温度、密度和旋转；稳定性控制需要模式频率、幅度、相位、位置和增长率；排热控制需要辐射分布、辐射前沿、电子温度或热流的可控代理；功率和燃烧控制需要储能、中子率、融合功率和燃料组成。不同估计量的可观测性、诊断时延和失效模式差异很大。</w:t>
      </w:r>
    </w:p>
    <w:p>
      <w:pPr>
        <w:spacing w:after="120" w:line="300" w:lineRule="auto"/>
      </w:pPr>
      <w:r>
        <w:rPr>
          <w:rFonts w:ascii="Microsoft YaHei" w:hAnsi="Microsoft YaHei" w:eastAsia="Microsoft YaHei"/>
          <w:color w:val="102018"/>
          <w:sz w:val="21"/>
        </w:rPr>
        <w:t>控制用状态估计不一定追求离线重建的最高空间分辨率，而要求在规定周期内给出足够准确、连续、可诊断的状态。其验证应至少包括：与离线权威重建的统计比较；对测量噪声、漂移和通道丢失的敏感性；跨放电和跨运行阶段的误差分布；输出连续性与物理约束；运行时分布；诊断失真时的质量标志；对控制决策的闭环影响。若只比较像素或均方误差，而不验证控制性能，仍不能证明它是合格的控制服务。</w:t>
      </w:r>
    </w:p>
    <w:p>
      <w:pPr>
        <w:spacing w:after="120" w:line="300" w:lineRule="auto"/>
      </w:pPr>
      <w:r>
        <w:rPr>
          <w:rFonts w:ascii="Microsoft YaHei" w:hAnsi="Microsoft YaHei" w:eastAsia="Microsoft YaHei"/>
          <w:color w:val="102018"/>
          <w:sz w:val="21"/>
        </w:rPr>
        <w:t>数字孪生对 T0 的近期贡献，是建立统一的“控制状态契约”。每个状态量应记录坐标、单位、时间戳、估计有效时间、数据来源、模型版本、置信度、质量标志和失效替代值。这样，DINA/MEQ 的仿真状态、历史放电重建和实时估计才能在回放中可比，控制器也可以显式处理过期或低质量状态。</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全文展开 13 项主任务工作，并以速查表列出 11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CTL-CORE-004</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电流爬升期安全因子剖面形成控制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DIII-D：高 qmin 先进托卡马克场景形成；装置闭环实验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 rtEFIT 实时磁形状控制链</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MAST：常规形状；面向 MAST-U 扩展；2011–2012 装置专项闭环</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CTL-CORE-006</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rtEFIT—ISOFLUX 位置与复杂形状控制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DIII-D：常规与高形状、多种单/双零拓扑；长期装置运行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神经代理增强的实时电子温度剖面控制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DIII-D：多位置 Te 剖面跟踪；装置闭环实验</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DIII-D偏滤器表面热流实时估计与控制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DIII-D神经网络垂直增长率估计与VDE避免</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SPARC实时控制框架neutrino与COMET闭环开发环境</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Plasma Control System：可扩展多处理器实时控制平台</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PCS-014</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Plasma Control System：DIII-D PCS架构的超导长脉冲适配</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NSTX实时控制：GA PCS、PSRTC、rtEFIT与MDSplus</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Real-Time Central Controller与实时数据网络</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T0.01  EXL-50/EXL-50U PTEFIT快速平衡重建与反馈探索</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2026 · 论文作者与装置团队（见原始来源） · 主任务 T0 · 关联 T2, T9 · 条目 PCS-039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适配球形托卡马克与非感应电流驱动场景的快速平衡重建，并为位形反馈提供低延迟状态。</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公开预印本描述PTEFIT快速平衡重建及控制接口；未找到可核验的完整PCS软件栈、驱动、调度和安全/保护架构公开文档。 公开预印本描述PTEFIT快速平衡重建及控制接口；未找到可核验的完整PCS软件栈、驱动、调度和安全/保护架构公开文档。 接口与 I/O：磁诊断与装置几何输入，输出平衡和位形量；生产I/O、执行器映射和故障处理未公开。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预印本报告约0.268 ms计算时间；该数值不是经同行评议的端到端PCS延迟，也不包含全部I/O。</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磁探针与磁通环；线圈电流；装置几何与响应矩阵</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PF线圈电源（Rmax PID与isoflux反馈；具体通道映射未公开）</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EXL-50；EXL-50U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原始预印本报告EXL数据上的平衡重建、装置反馈执行和时序结果，足以按作者报告记录E4/D4；来源仍标为preprint，且在期刊评议、代码开放与独立复现前不得上调可信度或外推到完整PCS。 EXL研究性验证；完整部署边界未公开。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EXL研究性验证；完整部署边界未公开。 预印本、无公共代码、缺端到端时序与独立复现；不能据此推断EXL完整PCS成熟度。</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论文｜2026 · arXiv:2601.12378 · </w:t>
      </w:r>
      <w:hyperlink r:id="rId15">
        <w:r>
          <w:rPr>
            <w:rFonts w:ascii="Microsoft YaHei" w:hAnsi="Microsoft YaHei" w:eastAsia="Microsoft YaHei"/>
            <w:color w:val="146B55"/>
            <w:u w:val="single"/>
          </w:rPr>
          <w:t>A Novel Numerical Algorithms Optimization Method with Machine Learning Frameworks: Application on Real-time Plasmas Equilibrium Reconstruction in EXL-50U Spherical Torus</w:t>
        </w:r>
      </w:hyperlink>
      <w:r>
        <w:rPr>
          <w:rFonts w:ascii="Microsoft YaHei" w:hAnsi="Microsoft YaHei" w:eastAsia="Microsoft YaHei"/>
          <w:color w:val="5E6B64"/>
          <w:sz w:val="16"/>
        </w:rPr>
        <w:t xml:space="preserve">  DOI: 10.48550/arXiv.2601.12378</w:t>
      </w:r>
    </w:p>
    <w:p>
      <w:pPr>
        <w:pStyle w:val="ListBullet"/>
        <w:spacing w:after="60"/>
      </w:pPr>
      <w:r>
        <w:rPr>
          <w:rFonts w:ascii="Microsoft YaHei" w:hAnsi="Microsoft YaHei" w:eastAsia="Microsoft YaHei"/>
          <w:color w:val="5E6B64"/>
          <w:sz w:val="17"/>
        </w:rPr>
        <w:t xml:space="preserve">论文｜2025 · Nuclear Fusion 65, 092004 · </w:t>
      </w:r>
      <w:hyperlink r:id="rId16">
        <w:r>
          <w:rPr>
            <w:rFonts w:ascii="Microsoft YaHei" w:hAnsi="Microsoft YaHei" w:eastAsia="Microsoft YaHei"/>
            <w:color w:val="146B55"/>
            <w:u w:val="single"/>
          </w:rPr>
          <w:t>Overview of EXL-50 research progress</w:t>
        </w:r>
      </w:hyperlink>
      <w:r>
        <w:rPr>
          <w:rFonts w:ascii="Microsoft YaHei" w:hAnsi="Microsoft YaHei" w:eastAsia="Microsoft YaHei"/>
          <w:color w:val="5E6B64"/>
          <w:sz w:val="16"/>
        </w:rPr>
        <w:t xml:space="preserve">  DOI: 10.1088/1741-4326/adf239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PTEFIT</w:t>
      </w:r>
      <w:r>
        <w:rPr>
          <w:rFonts w:ascii="Microsoft YaHei" w:hAnsi="Microsoft YaHei" w:eastAsia="Microsoft YaHei"/>
          <w:color w:val="5E6B64"/>
          <w:sz w:val="17"/>
        </w:rPr>
        <w:t xml:space="preserve">  [not-public; not-public]  算法论文可读，未发现作者官方公共代码仓库；论文链接保留在publications而非代码字段。</w:t>
      </w:r>
    </w:p>
    <w:p>
      <w:pPr>
        <w:pStyle w:val="Heading2"/>
        <w:keepNext/>
      </w:pPr>
      <w:r>
        <w:t>T0.02  WEST人工智能热事件实时监测</w:t>
      </w:r>
    </w:p>
    <w:p>
      <w:pPr>
        <w:keepNext/>
        <w:spacing w:after="80"/>
      </w:pPr>
      <w:r>
        <w:rPr>
          <w:rFonts w:ascii="Microsoft YaHei" w:hAnsi="Microsoft YaHei" w:eastAsia="Microsoft YaHei"/>
          <w:i/>
          <w:color w:val="5E6B64"/>
          <w:sz w:val="18"/>
        </w:rPr>
        <w:t>AI real-time thermal-event monitoring on WEST</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2025 · 论文作者与装置团队（见原始来源） · 主任务 T0 · 关联 T5, T7, T4 · 条目 CPT-031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固定ROI和阈值难以覆盖移动、形态多变的热点和杂散热事件。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对实时IR图像进行AI检测、定位和事件特征化，在WEST C9战役部署；热事件/打击线分析约30 fps，紧凑CNN电弧检测超过100 fps，并与PCS加热指令接口集成。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热事件约33 ms一帧；电弧检测低于10 ms一帧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红外相机；图像元数据；壁几何</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与加热天线指令接口集成；公开结果不足以确认已完成自动闭环功率调节</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WEST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WEST C9战役实时运行与事件回放。 系统在C9实时处理大量IR视频并接入PCS指令通道；论文表述为向反馈控制铺路，故保守不计作已证明的自动闭环保护。</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实时检测不等于安全认证；分布漂移、相机故障和未知事件需保守回退到独立保护。</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适合作为感知增强层和影子告警，但不应绕过硬保护链。</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Fusion Engineering and Design · </w:t>
      </w:r>
      <w:hyperlink r:id="rId17">
        <w:r>
          <w:rPr>
            <w:rFonts w:ascii="Microsoft YaHei" w:hAnsi="Microsoft YaHei" w:eastAsia="Microsoft YaHei"/>
            <w:color w:val="146B55"/>
            <w:u w:val="single"/>
          </w:rPr>
          <w:t>Real-time monitoring system for detection and characterization of thermal events on WEST Tokamak: Implementation and first results</w:t>
        </w:r>
      </w:hyperlink>
      <w:r>
        <w:rPr>
          <w:rFonts w:ascii="Microsoft YaHei" w:hAnsi="Microsoft YaHei" w:eastAsia="Microsoft YaHei"/>
          <w:color w:val="5E6B64"/>
          <w:sz w:val="16"/>
        </w:rPr>
        <w:t xml:space="preserve">  DOI: 10.1016/j.fusengdes.2025.114960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WEST AI thermal-event detector</w:t>
      </w:r>
      <w:r>
        <w:rPr>
          <w:rFonts w:ascii="Microsoft YaHei" w:hAnsi="Microsoft YaHei" w:eastAsia="Microsoft YaHei"/>
          <w:color w:val="5E6B64"/>
          <w:sz w:val="17"/>
        </w:rPr>
        <w:t xml:space="preserve">  [not-public; not-public]  训练集、模型权重和实时应用未公开。</w:t>
      </w:r>
    </w:p>
    <w:p>
      <w:pPr>
        <w:pStyle w:val="Heading2"/>
        <w:keepNext/>
      </w:pPr>
      <w:r>
        <w:t>T0.03  DIII-D高带宽边缘涨落约束模式CNN识别</w:t>
      </w:r>
    </w:p>
    <w:p>
      <w:pPr>
        <w:keepNext/>
        <w:spacing w:after="80"/>
      </w:pPr>
      <w:r>
        <w:rPr>
          <w:rFonts w:ascii="Microsoft YaHei" w:hAnsi="Microsoft YaHei" w:eastAsia="Microsoft YaHei"/>
          <w:i/>
          <w:color w:val="5E6B64"/>
          <w:sz w:val="18"/>
        </w:rPr>
        <w:t>CNN confinement-regime detection from high-bandwidth edge fluctuations on DIII-D</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2024 · 论文作者与装置团队（见原始来源） · 主任务 T0 · 关联 — · 条目 CPT-043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L/H/ELM状态包含微秒到毫秒的边缘涨落结构，传统低频标量可能丢失前兆。</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对1 MHz BES边缘涨落短窗训练CNN，区分约束状态并评估未来FPGA实时化。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 ms数据窗；1 MHz原始采样</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BES高带宽边缘涨落</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无；离线分类研究</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330个放电训练/开发，44个未见放电测试。 未见放电F1约0.94；论文提出FPGA集成路线，但不应描述为已实时闭环。</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BES诊断并非所有装置可用；域漂移、通道失效和FPGA定点误差尚待验证。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可作为高带宽感知插件，但需与低带宽状态估计进行时间对齐和证据分层。</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Machine Learning: Science and Technology · </w:t>
      </w:r>
      <w:hyperlink r:id="rId18">
        <w:r>
          <w:rPr>
            <w:rFonts w:ascii="Microsoft YaHei" w:hAnsi="Microsoft YaHei" w:eastAsia="Microsoft YaHei"/>
            <w:color w:val="146B55"/>
            <w:u w:val="single"/>
          </w:rPr>
          <w:t>Real-time confinement regime detection in fusion plasmas with convolutional neural networks and high-bandwidth edge fluctuation measurements</w:t>
        </w:r>
      </w:hyperlink>
      <w:r>
        <w:rPr>
          <w:rFonts w:ascii="Microsoft YaHei" w:hAnsi="Microsoft YaHei" w:eastAsia="Microsoft YaHei"/>
          <w:color w:val="5E6B64"/>
          <w:sz w:val="16"/>
        </w:rPr>
        <w:t xml:space="preserve">  DOI: 10.1088/2632-2153/ad605e</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BES regime CNN</w:t>
      </w:r>
      <w:r>
        <w:rPr>
          <w:rFonts w:ascii="Microsoft YaHei" w:hAnsi="Microsoft YaHei" w:eastAsia="Microsoft YaHei"/>
          <w:color w:val="5E6B64"/>
          <w:sz w:val="17"/>
        </w:rPr>
        <w:t xml:space="preserve">  [not-public; not-public]  论文未附可核验模型仓库。</w:t>
      </w:r>
    </w:p>
    <w:p>
      <w:pPr>
        <w:pStyle w:val="Heading2"/>
        <w:keepNext/>
      </w:pPr>
      <w:r>
        <w:t>T0.04  MEQ实时平衡重建、前馈与磁控制工具箱</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T0 · 关联 T2 · 条目 PCS-038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以统一、可测试代码支持离线/实时平衡、线圈—等离子体响应和磁控制设计，缩短从分析到PCS部署的距离。</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MATLAB与C实现；LIUQE用于平衡重建，FGE/FGS等用于响应与场景计算，FBT支持前馈/反馈磁控制；与TCV Simulink/MARTe2链集成。 MATLAB与C实现；LIUQE用于平衡重建，FGE/FGS等用于响应与场景计算，FBT支持前馈/反馈磁控制；与TCV Simulink/MARTe2链集成。 接口与 I/O：磁探针、磁通、线圈电流、几何、参考边界与电路参数；输出平衡、形状描述量和控制矩阵。</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TCV LIUQE公开综述给出1 ms重建周期；其他MEQ组件应按配置独立测量。</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TCV长期实时重建/控制与开源测试；装置迁移仍需新几何、磁标定和实验对照。 TCV生产控制及公开研究工具。</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TCV生产控制及公开研究工具。 MATLAB部分需要商业环境；跨装置不能直接复用TCV标定和控制矩阵；轴对称平衡有物理边界。</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peer-reviewed · </w:t>
      </w:r>
      <w:hyperlink r:id="rId19">
        <w:r>
          <w:rPr>
            <w:rFonts w:ascii="Microsoft YaHei" w:hAnsi="Microsoft YaHei" w:eastAsia="Microsoft YaHei"/>
            <w:color w:val="146B55"/>
            <w:u w:val="single"/>
          </w:rPr>
          <w:t>Overview of the TCV digital real-time plasma control system and its applications</w:t>
        </w:r>
      </w:hyperlink>
      <w:r>
        <w:rPr>
          <w:rFonts w:ascii="Microsoft YaHei" w:hAnsi="Microsoft YaHei" w:eastAsia="Microsoft YaHei"/>
          <w:color w:val="5E6B64"/>
          <w:sz w:val="16"/>
        </w:rPr>
        <w:t xml:space="preserve">  DOI: 10.1016/j.fusengdes.2024.114640</w:t>
      </w:r>
    </w:p>
    <w:p>
      <w:pPr>
        <w:pStyle w:val="ListBullet"/>
        <w:spacing w:after="60"/>
      </w:pPr>
      <w:r>
        <w:rPr>
          <w:rFonts w:ascii="Microsoft YaHei" w:hAnsi="Microsoft YaHei" w:eastAsia="Microsoft YaHei"/>
          <w:b/>
          <w:color w:val="5E6B64"/>
          <w:sz w:val="17"/>
        </w:rPr>
        <w:t>软件｜</w:t>
      </w:r>
      <w:hyperlink r:id="rId20">
        <w:r>
          <w:rPr>
            <w:rFonts w:ascii="Microsoft YaHei" w:hAnsi="Microsoft YaHei" w:eastAsia="Microsoft YaHei"/>
            <w:color w:val="146B55"/>
            <w:u w:val="single"/>
          </w:rPr>
          <w:t>MEQ</w:t>
        </w:r>
      </w:hyperlink>
      <w:r>
        <w:rPr>
          <w:rFonts w:ascii="Microsoft YaHei" w:hAnsi="Microsoft YaHei" w:eastAsia="Microsoft YaHei"/>
          <w:color w:val="5E6B64"/>
          <w:sz w:val="17"/>
        </w:rPr>
        <w:t xml:space="preserve">  [official-direct; public]  EPFL/SPC官方公开仓库，Apache-2.0。</w:t>
      </w:r>
    </w:p>
    <w:p>
      <w:pPr>
        <w:pStyle w:val="Heading2"/>
        <w:keepNext/>
      </w:pPr>
      <w:r>
        <w:t>T0.05  ASDEX Upgrade/TCV RAPDENS 密度剖面观测与闭环</w:t>
      </w:r>
    </w:p>
    <w:p>
      <w:pPr>
        <w:keepNext/>
        <w:spacing w:after="80"/>
      </w:pPr>
      <w:r>
        <w:rPr>
          <w:rFonts w:ascii="Microsoft YaHei" w:hAnsi="Microsoft YaHei" w:eastAsia="Microsoft YaHei"/>
          <w:i/>
          <w:color w:val="5E6B64"/>
          <w:sz w:val="18"/>
        </w:rPr>
        <w:t>Model-based real-time electron-density profile estimation and control on ASDEX Upgrade and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T0 · 关联 T3 · 条目 CTL-CORE-024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干涉仪只给线积分且可能跳周，Thomson 低频；长脉冲需要在诊断故障下仍获得核心/边缘密度并控制燃料。</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1.5D 粒子输运模型+合成诊断+动态观测器融合干涉仪、Thomson/反射计等；同一模型用于控制器预调并系统处理诊断失效。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观测/燃料控制通常 10–100 ms；粒子输运预测为百毫秒至秒。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干涉仪；Thomson 散射；反射计/边缘密度；粒子源和执行器状态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气体阀；颗粒注入；在 TCV 中补偿 ECCD 引起的密度扰动</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Upgrade：高密度颗粒加料；装置闭环实验；TCV：集成压力/q 控制中的密度保持；装置闭环实验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跨两装置实时/闭环实验。 AUG 高密度颗粒放电中更可靠地估计核心密度；TCV 中即使 ECCD 功率时变也维持近恒定密度，并向 EC 射线追迹等下游服务提供密度。</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边缘边界条件和粒子源/回收模型决定长期偏差；跳周检测、颗粒沉积和壁库存不确定性仍可能共因失效。</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提供理想的多率传感融合范例：孪生必须显式处理缺测/跳周，并把壁回收作为可估计慢状态。</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原始论文 / 官方来源 · </w:t>
      </w:r>
      <w:hyperlink r:id="rId21">
        <w:r>
          <w:rPr>
            <w:rFonts w:ascii="Microsoft YaHei" w:hAnsi="Microsoft YaHei" w:eastAsia="Microsoft YaHei"/>
            <w:color w:val="146B55"/>
            <w:u w:val="single"/>
          </w:rPr>
          <w:t>Model-based real-time plasma electron density profile estimation and control on ASDEX Upgrade and TCV</w:t>
        </w:r>
      </w:hyperlink>
      <w:r>
        <w:rPr>
          <w:rFonts w:ascii="Microsoft YaHei" w:hAnsi="Microsoft YaHei" w:eastAsia="Microsoft YaHei"/>
          <w:color w:val="5E6B64"/>
          <w:sz w:val="16"/>
        </w:rPr>
        <w:t xml:space="preserve">  DOI: 10.1016/j.fusengdes.2019.05.030</w:t>
      </w:r>
    </w:p>
    <w:p>
      <w:pPr>
        <w:pStyle w:val="ListBullet"/>
        <w:spacing w:after="60"/>
      </w:pPr>
      <w:r>
        <w:rPr>
          <w:rFonts w:ascii="Microsoft YaHei" w:hAnsi="Microsoft YaHei" w:eastAsia="Microsoft YaHei"/>
          <w:color w:val="5E6B64"/>
          <w:sz w:val="17"/>
        </w:rPr>
        <w:t xml:space="preserve">论文｜2018 · 原始论文 / 官方来源 · </w:t>
      </w:r>
      <w:hyperlink r:id="rId22">
        <w:r>
          <w:rPr>
            <w:rFonts w:ascii="Microsoft YaHei" w:hAnsi="Microsoft YaHei" w:eastAsia="Microsoft YaHei"/>
            <w:color w:val="146B55"/>
            <w:u w:val="single"/>
          </w:rPr>
          <w:t>Control-oriented modeling of the plasma particle density in tokamaks and application to real-time density profile reconstruction</w:t>
        </w:r>
      </w:hyperlink>
      <w:r>
        <w:rPr>
          <w:rFonts w:ascii="Microsoft YaHei" w:hAnsi="Microsoft YaHei" w:eastAsia="Microsoft YaHei"/>
          <w:color w:val="5E6B64"/>
          <w:sz w:val="16"/>
        </w:rPr>
        <w:t xml:space="preserve">  DOI: 10.1016/j.fusengdes.2017.11.006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RAPDENS</w:t>
      </w:r>
      <w:r>
        <w:rPr>
          <w:rFonts w:ascii="Microsoft YaHei" w:hAnsi="Microsoft YaHei" w:eastAsia="Microsoft YaHei"/>
          <w:color w:val="5E6B64"/>
          <w:sz w:val="17"/>
        </w:rPr>
        <w:t xml:space="preserve">  [not-public; research/facility code; not publicly released]  论文直接观测器和模型</w:t>
      </w:r>
    </w:p>
    <w:p>
      <w:pPr>
        <w:pStyle w:val="Heading2"/>
        <w:keepNext/>
      </w:pPr>
      <w:r>
        <w:t>T0.06  EAST POINT 约束 P-EFIT 的实时电流与 q 剖面重建</w:t>
      </w:r>
    </w:p>
    <w:p>
      <w:pPr>
        <w:keepNext/>
        <w:spacing w:after="80"/>
      </w:pPr>
      <w:r>
        <w:rPr>
          <w:rFonts w:ascii="Microsoft YaHei" w:hAnsi="Microsoft YaHei" w:eastAsia="Microsoft YaHei"/>
          <w:i/>
          <w:color w:val="5E6B64"/>
          <w:sz w:val="18"/>
        </w:rPr>
        <w:t>Real-time current-profile reconstruction with POINT-constrained P-EFIT on EAST</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2018 · 论文作者与装置团队（见原始来源） · 主任务 T0 · 关联 T3 · 条目 CTL-CORE-019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仅用外部磁测量难可靠识别内部电流/q 剖面，制约先进场景闭环。</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GPU P-EFIT 同化磁诊断和 POINT 偏振干涉仪的 Faraday 旋转/线积分密度信息，在 65×65 网格上实时求解。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 0.7 ms/时间片。</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磁诊断；POINT 偏振干涉测量；线圈电流；等离子体电流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无直接执行器；计划向 q/电流剖面控制提供状态</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EAST：长脉冲内部电流剖面；实验数据时间片与仿真回放；论文时尚未报告由其驱动的 q 闭环</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实时能力与装置数据离线/实验仿真验证。 磁+POINT 输入在约 0.7 ms 内给出合理电流和 q 剖面，达到实时剖面控制的计算预算。</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Faraday 旋转反演依赖密度、光路和标定；论文验证重点是速度/合理性，而非长脉冲闭环与不确定度覆盖率。</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可作为磁—内部诊断融合状态服务；孪生应同时发布诊断覆盖、残差和与磁-only 重建的分歧。</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原始论文 / 官方来源 · </w:t>
      </w:r>
      <w:hyperlink r:id="rId23">
        <w:r>
          <w:rPr>
            <w:rFonts w:ascii="Microsoft YaHei" w:hAnsi="Microsoft YaHei" w:eastAsia="Microsoft YaHei"/>
            <w:color w:val="146B55"/>
            <w:u w:val="single"/>
          </w:rPr>
          <w:t>Development of real-time plasma current profile reconstruction with POINT diagnostic for EAST plasma control</w:t>
        </w:r>
      </w:hyperlink>
      <w:r>
        <w:rPr>
          <w:rFonts w:ascii="Microsoft YaHei" w:hAnsi="Microsoft YaHei" w:eastAsia="Microsoft YaHei"/>
          <w:color w:val="5E6B64"/>
          <w:sz w:val="16"/>
        </w:rPr>
        <w:t xml:space="preserve">  DOI: 10.1016/j.fusengdes.2017.05.005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P-EFIT/POINT integration</w:t>
      </w:r>
      <w:r>
        <w:rPr>
          <w:rFonts w:ascii="Microsoft YaHei" w:hAnsi="Microsoft YaHei" w:eastAsia="Microsoft YaHei"/>
          <w:color w:val="5E6B64"/>
          <w:sz w:val="17"/>
        </w:rPr>
        <w:t xml:space="preserve">  [not-public; facility CUDA code; not public]  论文直接实现</w:t>
      </w:r>
    </w:p>
    <w:p>
      <w:pPr>
        <w:pStyle w:val="Heading2"/>
        <w:keepNext/>
      </w:pPr>
      <w:r>
        <w:t>T0.07  TCV RAPTOR 快速 q 剖面预测与观测器</w:t>
      </w:r>
    </w:p>
    <w:p>
      <w:pPr>
        <w:keepNext/>
        <w:spacing w:after="80"/>
      </w:pPr>
      <w:r>
        <w:rPr>
          <w:rFonts w:ascii="Microsoft YaHei" w:hAnsi="Microsoft YaHei" w:eastAsia="Microsoft YaHei"/>
          <w:i/>
          <w:color w:val="5E6B64"/>
          <w:sz w:val="18"/>
        </w:rPr>
        <w:t>RAPTOR real-time q-profile simulation, estimation and control service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2017 · 论文作者与装置团队（见原始来源） · 主任务 T0 · 关联 T3 · 条目 CTL-CORE-023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电流扩散比磁形状慢但状态维度高，需在实时预算内预测 q 演化并融合有限诊断。</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1.5D 磁通扩散和简化能量/源模型，解析/自动获得雅可比，用扩展 Kalman 滤波或优化融合 LIUQE、MSE/ECE 等，支持在线预测和 MPC。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典型 1–10 ms 计算周期；预测视野可覆盖 0.1–数秒电流扩散。</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LIUQE 平衡；等离子体电流；ECE/密度；MSE（若可用）；H&amp;CD 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无直接执行器；预测 Ip、ECCD/ECRH 等动作对 q 的影响</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TCV：q/β 剖面控制与场景规划；实时系统、控制器测试环境与闭环实验；JET/ITER：模型比较和设计研究；离线/仿真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TCV 实时部署且进入闭环控制链。 使 TCV 能在缺少连续内部电流诊断时运行模型预测 q 控制；与 LIUQE/密度观测器组成动态剖面状态服务。</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q 估计会受运输/源模型偏差支配；当无内部诊断时，闭环可能精确跟踪模型而不是真实 q。</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动态状态服务应同时输出测量更新量、纯预测量和协方差，并定期以离线动力学平衡/内部诊断纠偏。</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论文｜2011 · 原始论文 / 官方来源 · </w:t>
      </w:r>
      <w:hyperlink r:id="rId24">
        <w:r>
          <w:rPr>
            <w:rFonts w:ascii="Microsoft YaHei" w:hAnsi="Microsoft YaHei" w:eastAsia="Microsoft YaHei"/>
            <w:color w:val="146B55"/>
            <w:u w:val="single"/>
          </w:rPr>
          <w:t>Real-time simulation of internal profiles in tokamak plasmas using RAPTOR</w:t>
        </w:r>
      </w:hyperlink>
      <w:r>
        <w:rPr>
          <w:rFonts w:ascii="Microsoft YaHei" w:hAnsi="Microsoft YaHei" w:eastAsia="Microsoft YaHei"/>
          <w:color w:val="5E6B64"/>
          <w:sz w:val="16"/>
        </w:rPr>
        <w:t xml:space="preserve">  DOI: 10.1016/j.fusengdes.2010.12.001</w:t>
      </w:r>
    </w:p>
    <w:p>
      <w:pPr>
        <w:pStyle w:val="ListBullet"/>
        <w:spacing w:after="60"/>
      </w:pPr>
      <w:r>
        <w:rPr>
          <w:rFonts w:ascii="Microsoft YaHei" w:hAnsi="Microsoft YaHei" w:eastAsia="Microsoft YaHei"/>
          <w:color w:val="5E6B64"/>
          <w:sz w:val="17"/>
        </w:rPr>
        <w:t xml:space="preserve">论文｜2017 · 原始论文 / 官方来源 · </w:t>
      </w:r>
      <w:hyperlink r:id="rId25">
        <w:r>
          <w:rPr>
            <w:rFonts w:ascii="Microsoft YaHei" w:hAnsi="Microsoft YaHei" w:eastAsia="Microsoft YaHei"/>
            <w:color w:val="146B55"/>
            <w:u w:val="single"/>
          </w:rPr>
          <w:t>Profile control simulations and experiments on TCV</w:t>
        </w:r>
      </w:hyperlink>
      <w:r>
        <w:rPr>
          <w:rFonts w:ascii="Microsoft YaHei" w:hAnsi="Microsoft YaHei" w:eastAsia="Microsoft YaHei"/>
          <w:color w:val="5E6B64"/>
          <w:sz w:val="16"/>
        </w:rPr>
        <w:t xml:space="preserve">  DOI: 10.1088/1741-4326/aa8c48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RAPTOR</w:t>
      </w:r>
      <w:r>
        <w:rPr>
          <w:rFonts w:ascii="Microsoft YaHei" w:hAnsi="Microsoft YaHei" w:eastAsia="Microsoft YaHei"/>
          <w:color w:val="5E6B64"/>
          <w:sz w:val="17"/>
        </w:rPr>
        <w:t xml:space="preserve">  [not-public; research code; no verified public release]  论文直接动态状态/预测模型</w:t>
      </w:r>
    </w:p>
    <w:p>
      <w:pPr>
        <w:pStyle w:val="ListBullet"/>
        <w:spacing w:after="60"/>
      </w:pPr>
      <w:r>
        <w:rPr>
          <w:rFonts w:ascii="Microsoft YaHei" w:hAnsi="Microsoft YaHei" w:eastAsia="Microsoft YaHei"/>
          <w:b/>
          <w:color w:val="5E6B64"/>
          <w:sz w:val="17"/>
        </w:rPr>
        <w:t>软件｜</w:t>
      </w:r>
      <w:hyperlink r:id="rId26">
        <w:r>
          <w:rPr>
            <w:rFonts w:ascii="Microsoft YaHei" w:hAnsi="Microsoft YaHei" w:eastAsia="Microsoft YaHei"/>
            <w:color w:val="146B55"/>
            <w:u w:val="single"/>
          </w:rPr>
          <w:t>TORAX</w:t>
        </w:r>
      </w:hyperlink>
      <w:r>
        <w:rPr>
          <w:rFonts w:ascii="Microsoft YaHei" w:hAnsi="Microsoft YaHei" w:eastAsia="Microsoft YaHei"/>
          <w:color w:val="5E6B64"/>
          <w:sz w:val="17"/>
        </w:rPr>
        <w:t xml:space="preserve">  [official-enabling; official open source; Apache-2.0]  开放 JAX 1D 运输框架，可构建独立快速剖面孪生；并非 RAPTOR 等价实现</w:t>
      </w:r>
    </w:p>
    <w:p>
      <w:pPr>
        <w:pStyle w:val="Heading2"/>
        <w:keepNext/>
      </w:pPr>
      <w:r>
        <w:t>T0.08  RAPTOR实时状态观测器与剖面控制链</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2017 · 论文作者与装置团队（见原始来源） · 主任务 T0 · 关联 T3 · 条目 PCS-007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电流密度、电子温度和密度剖面无法由有限诊断直接、稳定地实时获得，而剖面控制需要动态状态估计。</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1D控制导向输运模型结合实时平衡和测量，用EKF/状态观测思想更新剖面；可在Simulink/MARTe或装置DCS内运行。 1D控制导向输运模型结合实时平衡和测量，用EKF/状态观测思想更新剖面；可在Simulink/MARTe或装置DCS内运行。 接口与 I/O：平衡、加热/电流驱动、干涉仪、ECE、MSE/Thomson等；输出Te、ne、电流密度、q等状态及预测。</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以毫秒至几十毫秒剖面时间尺度运行；具体装置和方程集不同，公开资料不支持给出统一最坏周期。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TCV；ASDEX Upgrade；RFX-mod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TCV有实时观测和MPC闭环实验；AUG和RFX-mod有框架集成与对照，证据强度按装置分别解释。 TCV生产实时；AUG/RFX-mod实时集成。</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TCV生产实时；AUG/RFX-mod实时集成。 输运闭合、源项和边界约化；状态估计依赖诊断可用性与模型失配处理；不能替代独立高保真验证。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peer-reviewed · </w:t>
      </w:r>
      <w:hyperlink r:id="rId27">
        <w:r>
          <w:rPr>
            <w:rFonts w:ascii="Microsoft YaHei" w:hAnsi="Microsoft YaHei" w:eastAsia="Microsoft YaHei"/>
            <w:color w:val="146B55"/>
            <w:u w:val="single"/>
          </w:rPr>
          <w:t>Distributed digital real-time control system for the TCV tokamak and its applications</w:t>
        </w:r>
      </w:hyperlink>
      <w:r>
        <w:rPr>
          <w:rFonts w:ascii="Microsoft YaHei" w:hAnsi="Microsoft YaHei" w:eastAsia="Microsoft YaHei"/>
          <w:color w:val="5E6B64"/>
          <w:sz w:val="16"/>
        </w:rPr>
        <w:t xml:space="preserve">  DOI: 10.1088/1741-4326/aa6120</w:t>
      </w:r>
    </w:p>
    <w:p>
      <w:pPr>
        <w:pStyle w:val="ListBullet"/>
        <w:spacing w:after="60"/>
      </w:pPr>
      <w:r>
        <w:rPr>
          <w:rFonts w:ascii="Microsoft YaHei" w:hAnsi="Microsoft YaHei" w:eastAsia="Microsoft YaHei"/>
          <w:color w:val="5E6B64"/>
          <w:sz w:val="17"/>
        </w:rPr>
        <w:t xml:space="preserve">论文｜2017 · peer-reviewed · </w:t>
      </w:r>
      <w:hyperlink r:id="rId28">
        <w:r>
          <w:rPr>
            <w:rFonts w:ascii="Microsoft YaHei" w:hAnsi="Microsoft YaHei" w:eastAsia="Microsoft YaHei"/>
            <w:color w:val="146B55"/>
            <w:u w:val="single"/>
          </w:rPr>
          <w:t>Integration of the state observer RAPTOR in the real-time MARTe framework at RFX-mod</w:t>
        </w:r>
      </w:hyperlink>
      <w:r>
        <w:rPr>
          <w:rFonts w:ascii="Microsoft YaHei" w:hAnsi="Microsoft YaHei" w:eastAsia="Microsoft YaHei"/>
          <w:color w:val="5E6B64"/>
          <w:sz w:val="16"/>
        </w:rPr>
        <w:t xml:space="preserve">  DOI: 10.1016/j.fusengdes.2017.04.122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RAPTOR</w:t>
      </w:r>
      <w:r>
        <w:rPr>
          <w:rFonts w:ascii="Microsoft YaHei" w:hAnsi="Microsoft YaHei" w:eastAsia="Microsoft YaHei"/>
          <w:color w:val="5E6B64"/>
          <w:sz w:val="17"/>
        </w:rPr>
        <w:t xml:space="preserve">  [not-public; restricted]  官方页面提供论文和申请协议；截至页面说明，主代码需签CLA获得GitLab访问，不能标作无条件开源。</w:t>
      </w:r>
    </w:p>
    <w:p>
      <w:pPr>
        <w:pStyle w:val="Heading2"/>
        <w:keepNext/>
      </w:pPr>
      <w:r>
        <w:t>T0.09  TCV LIUQE 实时平衡与通量面状态服务</w:t>
      </w:r>
    </w:p>
    <w:p>
      <w:pPr>
        <w:keepNext/>
        <w:spacing w:after="80"/>
      </w:pPr>
      <w:r>
        <w:rPr>
          <w:rFonts w:ascii="Microsoft YaHei" w:hAnsi="Microsoft YaHei" w:eastAsia="Microsoft YaHei"/>
          <w:i/>
          <w:color w:val="5E6B64"/>
          <w:sz w:val="18"/>
        </w:rPr>
        <w:t>LIUQE real-time equilibrium reconstruction on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2015 · 论文作者与装置团队（见原始来源） · 主任务 T0 · 关联 — · 条目 CTL-CORE-017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形状和剖面控制需要在高伸长、强真空室像电流下实时识别电流密度、边界和通量面平均量。</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迭代求解 Poisson/Grad–Shafranov 问题，线性参数化等离子体电流密度，并用实验辨识的真空室模型补偿涡流；实时轮廓算法输出 1.5D 运输所需通量面量。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28×65 网格、133 个测量的完整周期短于 200 μs。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133 路磁测量；线圈电流；真空室电流模型；可选内部诊断约束</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无直接执行器；作为形状、q 剖面与 RAPTOR 控制的状态服务</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TCV：全构型实时平衡；长期实时运行并服务闭环</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实时生产级状态估计，装置闭环间接验证。 在完整空间网格和全部磁测量下低于 200 μs，输出边界、形状及通量面平均量，直接支撑 TCV 形状控制、q 控制和 RAPTOR 耦合。</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磁测量对核心 q/压力约束弱；模型误差和真空室状态可产生系统偏差，且确定性输出没有自动给出校准 UQ。</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应被实现为带时间戳、输入质量位、求解残差、模型版本和 UQ 的权威状态 API，而非只输出一张平衡图。</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论文｜2015 · 原始论文 / 官方来源 · </w:t>
      </w:r>
      <w:hyperlink r:id="rId29">
        <w:r>
          <w:rPr>
            <w:rFonts w:ascii="Microsoft YaHei" w:hAnsi="Microsoft YaHei" w:eastAsia="Microsoft YaHei"/>
            <w:color w:val="146B55"/>
            <w:u w:val="single"/>
          </w:rPr>
          <w:t>Tokamak equilibrium reconstruction code LIUQE and its real time implementation</w:t>
        </w:r>
      </w:hyperlink>
      <w:r>
        <w:rPr>
          <w:rFonts w:ascii="Microsoft YaHei" w:hAnsi="Microsoft YaHei" w:eastAsia="Microsoft YaHei"/>
          <w:color w:val="5E6B64"/>
          <w:sz w:val="16"/>
        </w:rPr>
        <w:t xml:space="preserve">  DOI: 10.1016/j.fusengdes.2014.09.019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LIUQE/LIUQE-RT</w:t>
      </w:r>
      <w:r>
        <w:rPr>
          <w:rFonts w:ascii="Microsoft YaHei" w:hAnsi="Microsoft YaHei" w:eastAsia="Microsoft YaHei"/>
          <w:color w:val="5E6B64"/>
          <w:sz w:val="17"/>
        </w:rPr>
        <w:t xml:space="preserve">  [not-public; facility MATLAB/Simulink code; not publicly released]  论文直接状态估计器</w:t>
      </w:r>
    </w:p>
    <w:p>
      <w:pPr>
        <w:pStyle w:val="ListBullet"/>
        <w:spacing w:after="60"/>
      </w:pPr>
      <w:r>
        <w:rPr>
          <w:rFonts w:ascii="Microsoft YaHei" w:hAnsi="Microsoft YaHei" w:eastAsia="Microsoft YaHei"/>
          <w:b/>
          <w:color w:val="5E6B64"/>
          <w:sz w:val="17"/>
        </w:rPr>
        <w:t>软件｜</w:t>
      </w:r>
      <w:hyperlink r:id="rId30">
        <w:r>
          <w:rPr>
            <w:rFonts w:ascii="Microsoft YaHei" w:hAnsi="Microsoft YaHei" w:eastAsia="Microsoft YaHei"/>
            <w:color w:val="146B55"/>
            <w:u w:val="single"/>
          </w:rPr>
          <w:t>FreeGSNKE</w:t>
        </w:r>
      </w:hyperlink>
      <w:r>
        <w:rPr>
          <w:rFonts w:ascii="Microsoft YaHei" w:hAnsi="Microsoft YaHei" w:eastAsia="Microsoft YaHei"/>
          <w:color w:val="5E6B64"/>
          <w:sz w:val="17"/>
        </w:rPr>
        <w:t xml:space="preserve">  [official-enabling; open source]  独立自由边界正向/逆向求解与控制测试；不是 LIUQE 重建替代品</w:t>
      </w:r>
    </w:p>
    <w:p>
      <w:pPr>
        <w:pStyle w:val="Heading2"/>
        <w:keepNext/>
      </w:pPr>
      <w:r>
        <w:t>T0.10  KSTAR 实时 MSE 电流/q 剖面测量链</w:t>
      </w:r>
    </w:p>
    <w:p>
      <w:pPr>
        <w:keepNext/>
        <w:spacing w:after="80"/>
      </w:pPr>
      <w:r>
        <w:rPr>
          <w:rFonts w:ascii="Microsoft YaHei" w:hAnsi="Microsoft YaHei" w:eastAsia="Microsoft YaHei"/>
          <w:i/>
          <w:color w:val="5E6B64"/>
          <w:sz w:val="18"/>
        </w:rPr>
        <w:t>Real-time MSE measurements for current-profile control on KSTAR</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2012 · 论文作者与装置团队（见原始来源） · 主任务 T0 · 关联 T3 · 条目 CTL-CORE-022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仅靠外部磁测量不能约束核心 q，必须把 MSE 偏振角稳定、快速地送入实时平衡/剖面控制。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面向实时的 MSE 标定与快速分析，减少经验参数和外界影响；用多通道磁场俯仰角约束平衡。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诊断处理面向 10–100 ms 级剖面控制。</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多通道 MSE；NBI 诊断束；磁测量；实时平衡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无直接执行器；计划服务 NBI/ECCD/Ip 的 q 剖面控制</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KSTAR：高性能场景内部磁场；诊断实时实现与实验数据</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实时诊断链 E3；论文不宣称完整 q 闭环。 建立了实时 MSE 所需的鲁棒标定和快速算法，为 KSTAR q 剖面闭环补上核心状态观测。</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依赖 NBI、光学标定和 Stark 模型；信号缺失会使核心 q 再次欠约束，需观测器退化模式。</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孪生的 q 状态必须附带诊断来源和覆盖度；MSE 有/无时应发布不同置信等级，而非无缝填补。</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论文｜2012 · 原始论文 / 官方来源 · </w:t>
      </w:r>
      <w:hyperlink r:id="rId31">
        <w:r>
          <w:rPr>
            <w:rFonts w:ascii="Microsoft YaHei" w:hAnsi="Microsoft YaHei" w:eastAsia="Microsoft YaHei"/>
            <w:color w:val="146B55"/>
            <w:u w:val="single"/>
          </w:rPr>
          <w:t>Real-time MSE measurements for current profile control on KSTAR</w:t>
        </w:r>
      </w:hyperlink>
      <w:r>
        <w:rPr>
          <w:rFonts w:ascii="Microsoft YaHei" w:hAnsi="Microsoft YaHei" w:eastAsia="Microsoft YaHei"/>
          <w:color w:val="5E6B64"/>
          <w:sz w:val="16"/>
        </w:rPr>
        <w:t xml:space="preserve">  DOI: 10.1063/1.4732854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real-time MSE analysis</w:t>
      </w:r>
      <w:r>
        <w:rPr>
          <w:rFonts w:ascii="Microsoft YaHei" w:hAnsi="Microsoft YaHei" w:eastAsia="Microsoft YaHei"/>
          <w:color w:val="5E6B64"/>
          <w:sz w:val="17"/>
        </w:rPr>
        <w:t xml:space="preserve">  [not-public; facility code; not public]  论文直接实现</w:t>
      </w:r>
    </w:p>
    <w:p>
      <w:pPr>
        <w:pStyle w:val="Heading2"/>
        <w:keepNext/>
      </w:pPr>
      <w:r>
        <w:t>T0.11  KSTAR 有限电流元实时边界重建</w:t>
      </w:r>
    </w:p>
    <w:p>
      <w:pPr>
        <w:keepNext/>
        <w:spacing w:after="80"/>
      </w:pPr>
      <w:r>
        <w:rPr>
          <w:rFonts w:ascii="Microsoft YaHei" w:hAnsi="Microsoft YaHei" w:eastAsia="Microsoft YaHei"/>
          <w:i/>
          <w:color w:val="5E6B64"/>
          <w:sz w:val="18"/>
        </w:rPr>
        <w:t>Finite-current-element real-time boundary reconstruction for KSTAR</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2007 · 论文作者与装置团队（见原始来源） · 主任务 T0 · 关联 T2 · 条目 CTL-CORE-021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KSTAR 形状控制需在有限磁测量、涡流和测量噪声下快速识别边界，并指导诊断布置。</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改进有限电流元 FCE 表示等离子体电流分布，通过磁测量反演边界；扫描噪声与测量组合评估可观测性。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目标为实时毫秒级；论文重点是算法/诊断设计仿真。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磁探针；磁通环；PF 线圈电流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无直接执行器；为 KSTAR ISOFLUX 提供候选边界状态</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KSTAR：设计阶段及早期形状识别；理想/含噪合成测量仿真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仿真设计研究，不应标为 KSTAR 运行中的权威重建器。 理想条件下报告约 7 mm 边界精度，并指出 PF 电流测量误差对形状识别影响显著，为磁诊断配置提出指南。</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7 mm 为理想/合成场景结果；真实涡流、铁磁效应、传感器漂移和非轴对称误差会降低精度。</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状态服务验收应区分合成可辨识度和真实数据误差，并将诊断/线圈电流标定作为模型输入而非常数。</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论文｜2007 · 原始论文 / 官方来源 · </w:t>
      </w:r>
      <w:hyperlink r:id="rId32">
        <w:r>
          <w:rPr>
            <w:rFonts w:ascii="Microsoft YaHei" w:hAnsi="Microsoft YaHei" w:eastAsia="Microsoft YaHei"/>
            <w:color w:val="146B55"/>
            <w:u w:val="single"/>
          </w:rPr>
          <w:t>Real-time plasma boundary reconstruction in the KSTAR tokamak using finite element method</w:t>
        </w:r>
      </w:hyperlink>
      <w:r>
        <w:rPr>
          <w:rFonts w:ascii="Microsoft YaHei" w:hAnsi="Microsoft YaHei" w:eastAsia="Microsoft YaHei"/>
          <w:color w:val="5E6B64"/>
          <w:sz w:val="16"/>
        </w:rPr>
        <w:t xml:space="preserve">  DOI: 10.1016/j.fusengdes.2006.09.003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FCE boundary code</w:t>
      </w:r>
      <w:r>
        <w:rPr>
          <w:rFonts w:ascii="Microsoft YaHei" w:hAnsi="Microsoft YaHei" w:eastAsia="Microsoft YaHei"/>
          <w:color w:val="5E6B64"/>
          <w:sz w:val="17"/>
        </w:rPr>
        <w:t xml:space="preserve">  [not-public; not publicly released]  论文直接原型</w:t>
      </w:r>
    </w:p>
    <w:p>
      <w:pPr>
        <w:pStyle w:val="Heading2"/>
        <w:keepNext/>
      </w:pPr>
      <w:r>
        <w:t>T0.12  JET/托卡马克 EQUINOX 实时平衡与剖面重建</w:t>
      </w:r>
    </w:p>
    <w:p>
      <w:pPr>
        <w:keepNext/>
        <w:spacing w:after="80"/>
      </w:pPr>
      <w:r>
        <w:rPr>
          <w:rFonts w:ascii="Microsoft YaHei" w:hAnsi="Microsoft YaHei" w:eastAsia="Microsoft YaHei"/>
          <w:i/>
          <w:color w:val="5E6B64"/>
          <w:sz w:val="18"/>
        </w:rPr>
        <w:t>Equinox real-time equilibrium and profile reconstruction</w:t>
      </w:r>
    </w:p>
    <w:p>
      <w:pPr>
        <w:keepNext/>
        <w:spacing w:before="0" w:after="100"/>
        <w:shd w:fill="E8F0EB"/>
      </w:pPr>
      <w:r>
        <w:rPr>
          <w:rFonts w:ascii="Microsoft YaHei" w:hAnsi="Microsoft YaHei" w:eastAsia="Microsoft YaHei"/>
          <w:b/>
          <w:color w:val="146B55"/>
          <w:sz w:val="16"/>
        </w:rPr>
        <w:t xml:space="preserve">E3 / D4  </w:t>
      </w:r>
      <w:r>
        <w:rPr>
          <w:rFonts w:ascii="Microsoft YaHei" w:hAnsi="Microsoft YaHei" w:eastAsia="Microsoft YaHei"/>
          <w:color w:val="102018"/>
          <w:sz w:val="16"/>
        </w:rPr>
        <w:t>2004 · 论文作者与装置团队（见原始来源） · 主任务 T0 · 关联 T3 · 条目 CTL-CORE-020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需用统一物理模型在不同托卡马克上实时识别边界和电流源项，并可逐步加入内部诊断。</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固定点求解非线性 Grad–Shafranov 方程，以最小二乘拟合磁场测量和边界通量；解析/数值结构便于在 JET、Tore Supra 和 ITER 几何间迁移。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面向实时控制的毫秒至数十毫秒实现。</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边界磁通；磁场测量；线圈电流；可扩展内部剖面诊断</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无直接执行器；输出给 JET q/剖面和形状控制</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JET：实时平衡/剖面；装置实时应用；Tore Supra：实时平衡；装置应用；ITER：预测研究；几何/合成数据测试</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JET/Tore Supra 实时应用；ITER 仅预测。 展示同一求解框架跨机器应用，并成为 JET 高级实时 q/剖面控制状态链的一部分。</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早期论文对实时延迟、异常诊断和跨机 UQ 报告有限；统一方程不代表统一诊断几何或误差模型。</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跨装置孪生应复用接口、坐标和验证协议，而不是假设同一重建参数可直接搬运。</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论文｜2004 · 原始论文 / 官方来源 · </w:t>
      </w:r>
      <w:hyperlink r:id="rId33">
        <w:r>
          <w:rPr>
            <w:rFonts w:ascii="Microsoft YaHei" w:hAnsi="Microsoft YaHei" w:eastAsia="Microsoft YaHei"/>
            <w:color w:val="146B55"/>
            <w:u w:val="single"/>
          </w:rPr>
          <w:t>New applications of Equinox code for real-time plasma equilibrium and profile reconstruction for tokamaks</w:t>
        </w:r>
      </w:hyperlink>
      <w:r>
        <w:rPr>
          <w:rFonts w:ascii="Microsoft YaHei" w:hAnsi="Microsoft YaHei" w:eastAsia="Microsoft YaHei"/>
          <w:color w:val="5E6B64"/>
          <w:sz w:val="16"/>
        </w:rPr>
        <w:t xml:space="preserve">  DOI: 10.48550/arXiv.physics/0411181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EQUINOX</w:t>
      </w:r>
      <w:r>
        <w:rPr>
          <w:rFonts w:ascii="Microsoft YaHei" w:hAnsi="Microsoft YaHei" w:eastAsia="Microsoft YaHei"/>
          <w:color w:val="5E6B64"/>
          <w:sz w:val="17"/>
        </w:rPr>
        <w:t xml:space="preserve">  [not-public; research/facility code; no verified public canonical repository]  论文直接实现</w:t>
      </w:r>
    </w:p>
    <w:p>
      <w:pPr>
        <w:pStyle w:val="Heading2"/>
        <w:keepNext/>
      </w:pPr>
      <w:r>
        <w:t>T0.13  DIII-D rtEFIT 实时平衡重建服务</w:t>
      </w:r>
    </w:p>
    <w:p>
      <w:pPr>
        <w:keepNext/>
        <w:spacing w:after="80"/>
      </w:pPr>
      <w:r>
        <w:rPr>
          <w:rFonts w:ascii="Microsoft YaHei" w:hAnsi="Microsoft YaHei" w:eastAsia="Microsoft YaHei"/>
          <w:i/>
          <w:color w:val="5E6B64"/>
          <w:sz w:val="18"/>
        </w:rPr>
        <w:t>Real-time EFIT equilibrium reconstruction for DIII-D PCS</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2003 · 论文作者与装置团队（见原始来源） · 主任务 T0 · 关联 T9 · 条目 CTL-CORE-018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控制器需要毫秒级 LCFS、X 点、q 和内部形状量，而离线 EFIT 计算过慢。</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对 EFIT 的 Grad–Shafranov 迭代、网格和约束进行实时化，利用磁测量并可引入 MSE 等内部诊断；结果写入 PCS 供 ISOFLUX、NTM 和剖面控制共享。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典型 1–几 ms，具体取决于网格和诊断集。</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磁探针；磁通环；线圈/等离子体电流；MSE（可选）；压力约束（可选）</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无直接执行器；向多个 PCS 控制器提供状态</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DIII-D：边界和动力学平衡；长期实时运行；EAST/KSTAR/NSTX/MAST：派生 RT-EFIT 部署；各设施实现</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生产级实时服务并由多类闭环间接验证。 形成跨装置影响最大的实时平衡范式；DIII-D 中直接支撑 ISOFLUX、实时 MSE 平衡、NTM 镜面定位和剖面控制。</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不同 rtEFIT 分支并非同一版本；核心剖面受诊断覆盖限制，异常测量可污染多个下游控制器，存在共因故障。</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数字孪生必须对 rtEFIT 做版本和血缘治理，并用独立重建/合成诊断定期挑战，避免共享状态服务成为单点真理故障。</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论文｜2003 · 原始论文 / 官方来源 · </w:t>
      </w:r>
      <w:hyperlink r:id="rId34">
        <w:r>
          <w:rPr>
            <w:rFonts w:ascii="Microsoft YaHei" w:hAnsi="Microsoft YaHei" w:eastAsia="Microsoft YaHei"/>
            <w:color w:val="146B55"/>
            <w:u w:val="single"/>
          </w:rPr>
          <w:t>Advanced tokamak operation using the DIII-D plasma control system</w:t>
        </w:r>
      </w:hyperlink>
      <w:r>
        <w:rPr>
          <w:rFonts w:ascii="Microsoft YaHei" w:hAnsi="Microsoft YaHei" w:eastAsia="Microsoft YaHei"/>
          <w:color w:val="5E6B64"/>
          <w:sz w:val="16"/>
        </w:rPr>
        <w:t xml:space="preserve">  DOI: 10.1016/S0920-3796(03)00322-3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rtEFIT</w:t>
      </w:r>
      <w:r>
        <w:rPr>
          <w:rFonts w:ascii="Microsoft YaHei" w:hAnsi="Microsoft YaHei" w:eastAsia="Microsoft YaHei"/>
          <w:color w:val="5E6B64"/>
          <w:sz w:val="17"/>
        </w:rPr>
        <w:t xml:space="preserve">  [not-public; facility code; no complete official public source]  直接状态服务</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TokSys</w:t>
      </w:r>
      <w:r>
        <w:rPr>
          <w:rFonts w:ascii="Microsoft YaHei" w:hAnsi="Microsoft YaHei" w:eastAsia="Microsoft YaHei"/>
          <w:color w:val="5E6B64"/>
          <w:sz w:val="17"/>
        </w:rPr>
        <w:t xml:space="preserve">  [not-public; public documentation/partial tool access]  读取/处理 EFIT g-files、构建控制模型和 PCS 在环</w:t>
      </w:r>
    </w:p>
    <w:p>
      <w:pPr>
        <w:keepNext/>
        <w:pageBreakBefore w:val="0"/>
        <w:spacing w:before="0" w:after="160"/>
      </w:pPr>
      <w:r>
        <w:rPr>
          <w:rFonts w:ascii="Microsoft YaHei" w:hAnsi="Microsoft YaHei" w:eastAsia="Microsoft YaHei"/>
          <w:b/>
          <w:caps/>
          <w:color w:val="FF8738"/>
          <w:sz w:val="17"/>
        </w:rPr>
        <w:t>06 / T1 / START-UP, CURRENT &amp; FLUX CONTROL</w:t>
      </w:r>
    </w:p>
    <w:p>
      <w:pPr>
        <w:pStyle w:val="Heading1"/>
      </w:pPr>
      <w:r>
        <w:t>T1  启动、电流与磁通控制</w:t>
      </w:r>
    </w:p>
    <w:p>
      <w:pPr>
        <w:spacing w:before="0" w:after="120" w:line="300" w:lineRule="auto"/>
      </w:pPr>
      <w:r>
        <w:rPr>
          <w:rFonts w:ascii="Microsoft YaHei" w:hAnsi="Microsoft YaHei" w:eastAsia="Microsoft YaHei"/>
          <w:color w:val="102018"/>
          <w:sz w:val="21"/>
        </w:rPr>
        <w:t>启动、电流和磁通控制覆盖击穿、烧穿、升流、平顶、非感应维持与受控降流。它连接电源、磁体、真空室涡流、等离子体与场景轨迹，是 DINA/MEQ 数字孪生最自然的第一条主链。</w:t>
      </w:r>
    </w:p>
    <w:p>
      <w:pPr>
        <w:spacing w:after="120" w:line="300" w:lineRule="auto"/>
      </w:pPr>
      <w:r>
        <w:rPr>
          <w:rFonts w:ascii="Microsoft YaHei" w:hAnsi="Microsoft YaHei" w:eastAsia="Microsoft YaHei"/>
          <w:color w:val="102018"/>
          <w:sz w:val="21"/>
        </w:rPr>
        <w:t>启动、电流、磁通、位置和位形控制构成 tokamak PCS 最普遍的主干。启动阶段需协调环向电场、气体、预电离/辅助加热、线圈电压和磁拓扑；升流阶段要在伏秒、线圈电流、电压、力和等离子体稳定边界内跟踪电流与形状；平顶阶段要维持位置、边界、间隙、X 点和打击点；降流阶段需要防止内部电感、密度、辐射和垂直稳定裕量进入危险区域。</w:t>
      </w:r>
    </w:p>
    <w:p>
      <w:pPr>
        <w:spacing w:after="120" w:line="300" w:lineRule="auto"/>
      </w:pPr>
      <w:r>
        <w:rPr>
          <w:rFonts w:ascii="Microsoft YaHei" w:hAnsi="Microsoft YaHei" w:eastAsia="Microsoft YaHei"/>
          <w:color w:val="102018"/>
          <w:sz w:val="21"/>
        </w:rPr>
        <w:t>位形控制的难点不是“把边界画成目标形状”，而是线圈—真空室—等离子体构成强耦合、带涡流和饱和约束的动态系统。形状误差的不同参数化会改变控制器：等磁通点、几何间隙、边界控制点、主成分/奇异向量或虚拟电路各有优缺点。传统解耦/伪逆和 PID 容易实现、易解释；H∞、鲁棒控制和 MPC 可处理不确定性与约束；学习控制可扩大形状空间或自动寻找策略，但必须证明在训练域外、传感器异常和电源饱和时仍受安全包络约束。</w:t>
      </w:r>
    </w:p>
    <w:p>
      <w:pPr>
        <w:spacing w:after="120" w:line="300" w:lineRule="auto"/>
      </w:pPr>
      <w:r>
        <w:rPr>
          <w:rFonts w:ascii="Microsoft YaHei" w:hAnsi="Microsoft YaHei" w:eastAsia="Microsoft YaHei"/>
          <w:color w:val="102018"/>
          <w:sz w:val="21"/>
        </w:rPr>
        <w:t>对数字孪生而言，磁控制最适合作为首个完整闭环切入点，因为输入、执行器和自由边界模型相对明确，DINA/MEQ 等已有基础。建议把交付物定义为“装置资产包 + 植物模型 + 合成磁诊断 + 与真实 PCS 等价的控制器 + 回放基准 + 自动证据报告”，而不只是一个可运行求解器。随后逐步加入真实电源、通信和控制计算机形成 HIL。</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全文展开 6 项主任务工作，并以速查表列出 1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CTL-CORE-005</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预测优先的安全降流轨迹学习</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TCV：受控 ramp-down/termination；2024 年实验迭代与外推测试；TCV</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T1.01  GSPulse可微Grad–Shafranov脉冲设计与反馈仿真</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2025 · 论文作者与装置团队（见原始来源） · 主任务 T1 · 关联 T2 · 条目 PCS-032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传统自由边界平衡/电路仿真难以在自动微分与优化中高效求梯度，限制端到端脉冲设计和控制器联合优化。</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JAX实现的可微自由边界GS求解器与线圈/被动结构模型；支持轨迹优化、反馈仿真及与实验装置几何对照。 JAX实现的可微自由边界GS求解器与线圈/被动结构模型；支持轨迹优化、反馈仿真及与实验装置几何对照。 接口与 I/O：线圈电流/电压、几何、被动结构与等离子体目标；输出平衡、边界、控制轨迹及梯度。</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离线设计与仿真为主；公开论文不把它声明为生产PCS的硬实时内核。</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SPARC；NSTX-U；MAST-U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作者报告NSTX-U、MAST-U平衡/轨迹对照并用于SPARC场景设计；SPARC部分仍是设计验证。 公开研究代码；SPARC设计工具链。</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公开研究代码；SPARC设计工具链。 平衡模型不是完整运输/MHD/执行器/诊断数字孪生；硬实时、软件安全、确定性内存和真机I/O尚非公开目标。</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original preprint; peer-review status must be rechecked · </w:t>
      </w:r>
      <w:hyperlink r:id="rId35">
        <w:r>
          <w:rPr>
            <w:rFonts w:ascii="Microsoft YaHei" w:hAnsi="Microsoft YaHei" w:eastAsia="Microsoft YaHei"/>
            <w:color w:val="146B55"/>
            <w:u w:val="single"/>
          </w:rPr>
          <w:t>GSPulse: A differentiable free-boundary Grad-Shafranov solver for tokamak pulse design and control</w:t>
        </w:r>
      </w:hyperlink>
    </w:p>
    <w:p>
      <w:pPr>
        <w:pStyle w:val="ListBullet"/>
        <w:spacing w:after="60"/>
      </w:pPr>
      <w:r>
        <w:rPr>
          <w:rFonts w:ascii="Microsoft YaHei" w:hAnsi="Microsoft YaHei" w:eastAsia="Microsoft YaHei"/>
          <w:b/>
          <w:color w:val="5E6B64"/>
          <w:sz w:val="17"/>
        </w:rPr>
        <w:t>软件｜</w:t>
      </w:r>
      <w:hyperlink r:id="rId36">
        <w:r>
          <w:rPr>
            <w:rFonts w:ascii="Microsoft YaHei" w:hAnsi="Microsoft YaHei" w:eastAsia="Microsoft YaHei"/>
            <w:color w:val="146B55"/>
            <w:u w:val="single"/>
          </w:rPr>
          <w:t>GSPulse_public</w:t>
        </w:r>
      </w:hyperlink>
      <w:r>
        <w:rPr>
          <w:rFonts w:ascii="Microsoft YaHei" w:hAnsi="Microsoft YaHei" w:eastAsia="Microsoft YaHei"/>
          <w:color w:val="5E6B64"/>
          <w:sz w:val="17"/>
        </w:rPr>
        <w:t xml:space="preserve">  [official-direct; public]  论文作者公开的直接实现。</w:t>
      </w:r>
    </w:p>
    <w:p>
      <w:pPr>
        <w:pStyle w:val="Heading2"/>
        <w:keepNext/>
      </w:pPr>
      <w:r>
        <w:t>T1.02  DINA/ DINA-IMAS非线性自由边界放电与控制设计</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2025 · 论文作者与装置团队（见原始来源） · 主任务 T1 · 关联 T2, T7 · 条目 PCS-037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评估线圈、电源、被动结构和轴对称等离子体强耦合动态，用于脉冲场景、垂直稳定、形状控制和破裂响应设计。</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非线性自由边界MHD/电路模型与控制器、执行器和事件耦合；DINA-CH等分支用于闭环仿真，DINA-IMAS以IMAS接口公开。 非线性自由边界MHD/电路模型与控制器、执行器和事件耦合；DINA-CH等分支用于闭环仿真，DINA-IMAS以IMAS接口公开。 接口与 I/O：线圈/电源、被动结构、等离子体电流与边界、控制参考、扰动和破裂场景；IMAS IDS用于交换。</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主要用于离线或加速控制设计；模型细节和数值设置决定是否能实时，不能统一声称硬实时。</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ITER；JT-60SA；EAST；HL-2M；多装置</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长期通过多装置场景与控制研究、ITER/JT-60SA设计比较；公开DINA-IMAS使接口和部分实现可审计，但装置专用参数仍需验证。 控制设计与场景验证，不等同于生产PCS。</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控制设计与场景验证，不等同于生产PCS。 轴对称模型不覆盖全部3D MHD、湍流、材料和诊断退化；参数辨识与跨装置配置是主要成本。</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论文｜2005 · peer-reviewed · </w:t>
      </w:r>
      <w:hyperlink r:id="rId37">
        <w:r>
          <w:rPr>
            <w:rFonts w:ascii="Microsoft YaHei" w:hAnsi="Microsoft YaHei" w:eastAsia="Microsoft YaHei"/>
            <w:color w:val="146B55"/>
            <w:u w:val="single"/>
          </w:rPr>
          <w:t>DINA-CH: A tokamak plasma control simulation code</w:t>
        </w:r>
      </w:hyperlink>
      <w:r>
        <w:rPr>
          <w:rFonts w:ascii="Microsoft YaHei" w:hAnsi="Microsoft YaHei" w:eastAsia="Microsoft YaHei"/>
          <w:color w:val="5E6B64"/>
          <w:sz w:val="16"/>
        </w:rPr>
        <w:t xml:space="preserve">  DOI: 10.1016/j.fusengdes.2005.06.284</w:t>
      </w:r>
    </w:p>
    <w:p>
      <w:pPr>
        <w:pStyle w:val="ListBullet"/>
        <w:spacing w:after="60"/>
      </w:pPr>
      <w:r>
        <w:rPr>
          <w:rFonts w:ascii="Microsoft YaHei" w:hAnsi="Microsoft YaHei" w:eastAsia="Microsoft YaHei"/>
          <w:b/>
          <w:color w:val="5E6B64"/>
          <w:sz w:val="17"/>
        </w:rPr>
        <w:t>软件｜</w:t>
      </w:r>
      <w:hyperlink r:id="rId38">
        <w:r>
          <w:rPr>
            <w:rFonts w:ascii="Microsoft YaHei" w:hAnsi="Microsoft YaHei" w:eastAsia="Microsoft YaHei"/>
            <w:color w:val="146B55"/>
            <w:u w:val="single"/>
          </w:rPr>
          <w:t>DINA-IMAS</w:t>
        </w:r>
      </w:hyperlink>
      <w:r>
        <w:rPr>
          <w:rFonts w:ascii="Microsoft YaHei" w:hAnsi="Microsoft YaHei" w:eastAsia="Microsoft YaHei"/>
          <w:color w:val="5E6B64"/>
          <w:sz w:val="17"/>
        </w:rPr>
        <w:t xml:space="preserve">  [official-direct; public]  ITER组织名下的公开实现；历史DINA分支和装置参数不应据此一概标为开源。</w:t>
      </w:r>
    </w:p>
    <w:p>
      <w:pPr>
        <w:pStyle w:val="Heading2"/>
        <w:keepNext/>
      </w:pPr>
      <w:r>
        <w:t>T1.03  EAST 1056 秒全非感应运行的零环电压与磁控制</w:t>
      </w:r>
    </w:p>
    <w:p>
      <w:pPr>
        <w:keepNext/>
        <w:spacing w:after="80"/>
      </w:pPr>
      <w:r>
        <w:rPr>
          <w:rFonts w:ascii="Microsoft YaHei" w:hAnsi="Microsoft YaHei" w:eastAsia="Microsoft YaHei"/>
          <w:i/>
          <w:color w:val="5E6B64"/>
          <w:sz w:val="18"/>
        </w:rPr>
        <w:t>Real-time plasma control of fully non-inductive operation in the EAST 1056 s discharge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2023 · 论文作者与装置团队（见原始来源） · 主任务 T1 · 关联 — · 条目 CTL-CORE-003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长脉冲中磁积分器漂移、壁状态演化和电流扩散会破坏位置、形状和非感应电流平衡。</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实时平衡/形状控制与等离子体电流控制并行，以 LHW 功率闭环调节环电压到零；采用无积分漂移的光纤电流传感器提高长脉冲电流测量可靠性。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磁位置/形状毫秒级；LHW—环电压与电流扩散为百毫秒至秒级；总体运行 1056 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光纤电流传感器 FOCS；磁诊断/P-EFIT；环电压；位置和形状误差</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 线圈；快速垂直线圈；低杂波加热/电流驱动功率</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EAST：全非感应长脉冲；1056 s 装置闭环放电</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真实超导托卡马克长脉冲闭环。 报告了 1056 s 全非感应放电、超过 1.7 GJ 注入—提取能量，位置/形状维持在毫米量级，并以 LHW 实现零环电压调节。</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会议资料未给出完整误差预算、控制器参数与故障统计；单次纪录放电不能替代跨壁状态和跨年度的可用率验证。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是长脉冲孪生的关键范例：状态估计必须解决漂移，电流/形状/加热要跨时间尺度协同，并把壁状态作为慢变量。</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论文｜2022 · 原始论文 / 官方来源 · </w:t>
      </w:r>
      <w:hyperlink r:id="rId39">
        <w:r>
          <w:rPr>
            <w:rFonts w:ascii="Microsoft YaHei" w:hAnsi="Microsoft YaHei" w:eastAsia="Microsoft YaHei"/>
            <w:color w:val="146B55"/>
            <w:u w:val="single"/>
          </w:rPr>
          <w:t>Real-time plasma control of fully non-inductive operation in EAST 1056 s long pulse discharge</w:t>
        </w:r>
      </w:hyperlink>
    </w:p>
    <w:p>
      <w:pPr>
        <w:pStyle w:val="ListBullet"/>
        <w:spacing w:after="60"/>
      </w:pPr>
      <w:r>
        <w:rPr>
          <w:rFonts w:ascii="Microsoft YaHei" w:hAnsi="Microsoft YaHei" w:eastAsia="Microsoft YaHei"/>
          <w:color w:val="5E6B64"/>
          <w:sz w:val="17"/>
        </w:rPr>
        <w:t xml:space="preserve">论文｜2023 · 原始论文 / 官方来源 · </w:t>
      </w:r>
      <w:hyperlink r:id="rId40">
        <w:r>
          <w:rPr>
            <w:rFonts w:ascii="Microsoft YaHei" w:hAnsi="Microsoft YaHei" w:eastAsia="Microsoft YaHei"/>
            <w:color w:val="146B55"/>
            <w:u w:val="single"/>
          </w:rPr>
          <w:t>Realization of Te0 &gt; 10 keV long pulse operation over 100 s on EAST</w:t>
        </w:r>
      </w:hyperlink>
      <w:r>
        <w:rPr>
          <w:rFonts w:ascii="Microsoft YaHei" w:hAnsi="Microsoft YaHei" w:eastAsia="Microsoft YaHei"/>
          <w:color w:val="5E6B64"/>
          <w:sz w:val="16"/>
        </w:rPr>
        <w:t xml:space="preserve">  DOI: 10.1088/2058-6272/ac9cc6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EAST PCS / P-EFIT</w:t>
      </w:r>
      <w:r>
        <w:rPr>
          <w:rFonts w:ascii="Microsoft YaHei" w:hAnsi="Microsoft YaHei" w:eastAsia="Microsoft YaHei"/>
          <w:color w:val="5E6B64"/>
          <w:sz w:val="17"/>
        </w:rPr>
        <w:t xml:space="preserve">  [not-public; facility software; not publicly released as an operational stack]  直接实时平衡、形状和场景控制</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Py-EFIT</w:t>
      </w:r>
      <w:r>
        <w:rPr>
          <w:rFonts w:ascii="Microsoft YaHei" w:hAnsi="Microsoft YaHei" w:eastAsia="Microsoft YaHei"/>
          <w:color w:val="5E6B64"/>
          <w:sz w:val="17"/>
        </w:rPr>
        <w:t xml:space="preserve">  [not-public; paper describes readable Python source; public canonical repository not verified]  EAST 平衡研究的相关实现，不等同于运行中的 GPU P-EFIT</w:t>
      </w:r>
    </w:p>
    <w:p>
      <w:pPr>
        <w:pStyle w:val="Heading2"/>
        <w:keepNext/>
      </w:pPr>
      <w:r>
        <w:t>T1.04  JT-60SA 击穿与电流爬升运行场景</w:t>
      </w:r>
    </w:p>
    <w:p>
      <w:pPr>
        <w:keepNext/>
        <w:spacing w:after="80"/>
      </w:pPr>
      <w:r>
        <w:rPr>
          <w:rFonts w:ascii="Microsoft YaHei" w:hAnsi="Microsoft YaHei" w:eastAsia="Microsoft YaHei"/>
          <w:i/>
          <w:color w:val="5E6B64"/>
          <w:sz w:val="18"/>
        </w:rPr>
        <w:t>Operation scenarios for plasma breakdown and current ramp-up in JT-60SA</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2015 · 论文作者与装置团队（见原始来源） · 主任务 T1 · 关联 — · 条目 CTL-CORE-002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超导装置预磁化、真空室/稳定板涡流和杂散场会限制击穿窗口，需形成可重复且不过载的启动轨迹。</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 TOSCA 三维电磁场计算评估半/全预磁化方案，优化 PF/EF 线圈波形并验证击穿区杂散场、环电压与初始垂直场条件。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击穿前后为毫秒至百毫秒；电流爬升为秒级。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PF/CS 电流；环电压；击穿区磁场；初始等离子体电流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CS；EF/PF 线圈；预磁化波形</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JT-60SA：半预磁化与全预磁化启动方案；TOSCA 电磁仿真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工程/等离子体启动设计仿真；论文不等同于装置闭环实验。 计算表明击穿期导体涡流可与约 600 kA 等离子体电流同量级，优化后的两类场景仍能满足启动条件，并给出外侧 EF 线圈补偿涡流垂直场的策略。</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主要验证电磁可行性，未完整耦合烧穿、壁条件不确定性与实时状态估计；首等离子体后的装置实测还需反标模型。</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说明启动孪生不能只有 0D 电流模型，必须纳入三维涡流、磁体电源和击穿可行域，并在每次放电后更新杂散场模型。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论文｜2015 · 原始论文 / 官方来源 · </w:t>
      </w:r>
      <w:hyperlink r:id="rId41">
        <w:r>
          <w:rPr>
            <w:rFonts w:ascii="Microsoft YaHei" w:hAnsi="Microsoft YaHei" w:eastAsia="Microsoft YaHei"/>
            <w:color w:val="146B55"/>
            <w:u w:val="single"/>
          </w:rPr>
          <w:t>Development of operation scenarios for plasma breakdown and current ramp-up phases in JT-60SA tokamak</w:t>
        </w:r>
      </w:hyperlink>
      <w:r>
        <w:rPr>
          <w:rFonts w:ascii="Microsoft YaHei" w:hAnsi="Microsoft YaHei" w:eastAsia="Microsoft YaHei"/>
          <w:color w:val="5E6B64"/>
          <w:sz w:val="16"/>
        </w:rPr>
        <w:t xml:space="preserve">  DOI: 10.1016/j.fusengdes.2015.06.138</w:t>
      </w:r>
    </w:p>
    <w:p>
      <w:pPr>
        <w:pStyle w:val="ListBullet"/>
        <w:spacing w:after="60"/>
      </w:pPr>
      <w:r>
        <w:rPr>
          <w:rFonts w:ascii="Microsoft YaHei" w:hAnsi="Microsoft YaHei" w:eastAsia="Microsoft YaHei"/>
          <w:b/>
          <w:color w:val="5E6B64"/>
          <w:sz w:val="17"/>
        </w:rPr>
        <w:t>软件｜</w:t>
      </w:r>
      <w:hyperlink r:id="rId42">
        <w:r>
          <w:rPr>
            <w:rFonts w:ascii="Microsoft YaHei" w:hAnsi="Microsoft YaHei" w:eastAsia="Microsoft YaHei"/>
            <w:color w:val="146B55"/>
            <w:u w:val="single"/>
          </w:rPr>
          <w:t>TOSCA</w:t>
        </w:r>
      </w:hyperlink>
      <w:r>
        <w:rPr>
          <w:rFonts w:ascii="Microsoft YaHei" w:hAnsi="Microsoft YaHei" w:eastAsia="Microsoft YaHei"/>
          <w:color w:val="5E6B64"/>
          <w:sz w:val="17"/>
        </w:rPr>
        <w:t xml:space="preserve">  [commercial-enabling; commercial/closed]  三维线圈—导体电磁场与涡流验证工具</w:t>
      </w:r>
    </w:p>
    <w:p>
      <w:pPr>
        <w:pStyle w:val="Heading2"/>
        <w:keepNext/>
      </w:pPr>
      <w:r>
        <w:t>T1.05  ITER 电流爬升阶段的 DINA 分层磁控制</w:t>
      </w:r>
    </w:p>
    <w:p>
      <w:pPr>
        <w:keepNext/>
        <w:spacing w:after="80"/>
      </w:pPr>
      <w:r>
        <w:rPr>
          <w:rFonts w:ascii="Microsoft YaHei" w:hAnsi="Microsoft YaHei" w:eastAsia="Microsoft YaHei"/>
          <w:i/>
          <w:color w:val="5E6B64"/>
          <w:sz w:val="18"/>
        </w:rPr>
        <w:t>Design and modeling of ITER plasma magnetic control during current ramp-up</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2010 · 论文作者与装置团队（见原始来源） · 主任务 T1 · 关联 — · 条目 CTL-CORE-001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在强真空室涡流、PF/CS 电压与电流约束以及垂直不稳定并存时，使等离子体电流、形状和位置从击穿后阶段连续过渡到平顶。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内层磁体电流解耦，外层以伪逆分配和 PII 控制跟踪等离子体电流/形状，另设垂直速度 P 控制；控制器直接与非线性 DINA 自由边界模型闭环。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垂直稳定为毫秒至十毫秒；电流爬升与形状轨迹为秒至百秒级（ITER 场景）。</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磁探针与磁通环的合成测量；PF/CS 线圈电流；等离子体电流；边界间隙/垂直速度估计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中央螺线管；PF 线圈；快速垂直稳定线圈/电压命令</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ITER：15 MA 基线场景设计；非线性 DINA 闭环仿真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控制器—DINA 闭环仿真；尚无 ITER 实验。 展示了从爬升跟踪到准稳态无需改变总体控制结构的可行性，并把线圈电流回路、等离子体形状/电流回路和垂直稳定回路明确分层。</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仿真结果依赖 DINA 场景、涡流和执行器模型；击穿与烧穿等原子过程被简化，尚未覆盖诊断故障、通信抖动和真实电源保护逻辑。</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 DINA/MEQ 切入数字孪生的首个模板：将场景轨迹、状态估计、线圈约束、闭环结果和版本化模型放入同一可回放服务。</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论文｜2010 · 原始论文 / 官方来源 · </w:t>
      </w:r>
      <w:hyperlink r:id="rId43">
        <w:r>
          <w:rPr>
            <w:rFonts w:ascii="Microsoft YaHei" w:hAnsi="Microsoft YaHei" w:eastAsia="Microsoft YaHei"/>
            <w:color w:val="146B55"/>
            <w:u w:val="single"/>
          </w:rPr>
          <w:t>Design and Modeling of ITER Plasma Magnetic Control System in Plasma Current Ramp-Up Phase on DINA Code</w:t>
        </w:r>
      </w:hyperlink>
      <w:r>
        <w:rPr>
          <w:rFonts w:ascii="Microsoft YaHei" w:hAnsi="Microsoft YaHei" w:eastAsia="Microsoft YaHei"/>
          <w:color w:val="5E6B64"/>
          <w:sz w:val="16"/>
        </w:rPr>
        <w:t xml:space="preserve">  DOI: 10.1109/CDC.2009.5400897</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DINA</w:t>
      </w:r>
      <w:r>
        <w:rPr>
          <w:rFonts w:ascii="Microsoft YaHei" w:hAnsi="Microsoft YaHei" w:eastAsia="Microsoft YaHei"/>
          <w:color w:val="5E6B64"/>
          <w:sz w:val="17"/>
        </w:rPr>
        <w:t xml:space="preserve">  [not-public; restricted/not publicly released]  直接的非线性自由边界被控对象</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ITER PCSSP</w:t>
        </w:r>
      </w:hyperlink>
      <w:r>
        <w:rPr>
          <w:rFonts w:ascii="Microsoft YaHei" w:hAnsi="Microsoft YaHei" w:eastAsia="Microsoft YaHei"/>
          <w:color w:val="5E6B64"/>
          <w:sz w:val="17"/>
        </w:rPr>
        <w:t xml:space="preserve">  [official-enabling; official open repository; MATLAB]  可复建控制器—模型闭环与后续 ITER 控制算法测试，但不包含 DINA 本体</w:t>
      </w:r>
    </w:p>
    <w:p>
      <w:pPr>
        <w:pStyle w:val="Heading2"/>
        <w:keepNext/>
      </w:pPr>
      <w:r>
        <w:t>T1.06  DIII-D 电流爬升期安全因子剖面形成控制</w:t>
      </w:r>
    </w:p>
    <w:p>
      <w:pPr>
        <w:keepNext/>
        <w:spacing w:after="80"/>
      </w:pPr>
      <w:r>
        <w:rPr>
          <w:rFonts w:ascii="Microsoft YaHei" w:hAnsi="Microsoft YaHei" w:eastAsia="Microsoft YaHei"/>
          <w:i/>
          <w:color w:val="5E6B64"/>
          <w:sz w:val="18"/>
        </w:rPr>
        <w:t>Feedback control of safety-factor-profile evolution during advanced-scenario formation in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2006 · 论文作者与装置团队（见原始来源） · 主任务 T1 · 关联 T0, T3 · 条目 CTL-CORE-004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 qmin 稳态场景需要在电流爬升早期形成弱反剪切/宽电流剖面；纯前馈对密度、温度和电流扩散误差敏感。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 MSE 约束的 rtEFIT 提供 q 剖面特征，以等离子体电流斜率和加热/电流驱动功率作反馈执行量，调节 qmin/剖面演化。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电流扩散与场景形成约 0.1–数秒；PCS 内部采样更快。</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MSE；实时 EFIT；磁诊断；储能/β 信号</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等离子体电流目标；NBI；ECCD/ECH</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DIII-D：高 qmin 先进托卡马克场景形成；装置闭环实验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真实装置专项闭环，验证目标是场景形成而非全脉冲自治。 早期实验表明能以反馈改变安全因子演化并提高高 qmin 场景的重复性，为后续 q+能量多变量控制建立了诊断和 PCS 链路。</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MSE 可用率、早期时段平衡不确定度和执行器饱和限制可控性；控制特征不等同于完整 q(r) 的任意整形。</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提示孪生应将 ramp-up 视为可达性优化问题：目标剖面、执行器轨迹、状态置信度与最终场景成功率必须联结。</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论文｜2006 · 原始论文 / 官方来源 · </w:t>
      </w:r>
      <w:hyperlink r:id="rId45">
        <w:r>
          <w:rPr>
            <w:rFonts w:ascii="Microsoft YaHei" w:hAnsi="Microsoft YaHei" w:eastAsia="Microsoft YaHei"/>
            <w:color w:val="146B55"/>
            <w:u w:val="single"/>
          </w:rPr>
          <w:t>Feedback control of the safety factor profile evolution during formation of an advanced tokamak discharge</w:t>
        </w:r>
      </w:hyperlink>
      <w:r>
        <w:rPr>
          <w:rFonts w:ascii="Microsoft YaHei" w:hAnsi="Microsoft YaHei" w:eastAsia="Microsoft YaHei"/>
          <w:color w:val="5E6B64"/>
          <w:sz w:val="16"/>
        </w:rPr>
        <w:t xml:space="preserve">  DOI: 10.1088/0029-5515/46/12/L01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PCS/rtEFIT/TokSys</w:t>
      </w:r>
      <w:r>
        <w:rPr>
          <w:rFonts w:ascii="Microsoft YaHei" w:hAnsi="Microsoft YaHei" w:eastAsia="Microsoft YaHei"/>
          <w:color w:val="5E6B64"/>
          <w:sz w:val="17"/>
        </w:rPr>
        <w:t xml:space="preserve">  [not-public; TokSys documentation public; operational PCS/configuration restricted]  直接状态重建、控制实现和闭环验证工具链</w:t>
      </w:r>
    </w:p>
    <w:p>
      <w:pPr>
        <w:keepNext/>
        <w:pageBreakBefore w:val="0"/>
        <w:spacing w:before="0" w:after="160"/>
      </w:pPr>
      <w:r>
        <w:rPr>
          <w:rFonts w:ascii="Microsoft YaHei" w:hAnsi="Microsoft YaHei" w:eastAsia="Microsoft YaHei"/>
          <w:b/>
          <w:caps/>
          <w:color w:val="FF8738"/>
          <w:sz w:val="17"/>
        </w:rPr>
        <w:t>07 / T2 / POSITION, SHAPE &amp; BOUNDARY CONTROL</w:t>
      </w:r>
    </w:p>
    <w:p>
      <w:pPr>
        <w:pStyle w:val="Heading1"/>
      </w:pPr>
      <w:r>
        <w:t>T2  位置、位形与边界控制</w:t>
      </w:r>
    </w:p>
    <w:p>
      <w:pPr>
        <w:spacing w:before="0" w:after="120" w:line="300" w:lineRule="auto"/>
      </w:pPr>
      <w:r>
        <w:rPr>
          <w:rFonts w:ascii="Microsoft YaHei" w:hAnsi="Microsoft YaHei" w:eastAsia="Microsoft YaHei"/>
          <w:color w:val="102018"/>
          <w:sz w:val="21"/>
        </w:rPr>
        <w:t>位置、位形与边界控制包含快速垂直稳定、形状、间隙、X 点、打击点和先进偏滤器拓扑。快慢线圈分工、响应矩阵秩、饱和与线圈力约束比单一几何误差更重要。</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共享综合说明</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“T1 与 T2：磁控制主干”已在首次使用该主题的前一任务章集中展开；本章不重复相同综合正文，只保留本任务的主工作全文和关联工作速查。</w:t>
            </w:r>
          </w:p>
        </w:tc>
      </w:tr>
    </w:tbl>
    <w:p>
      <w:pPr>
        <w:spacing w:after="40"/>
      </w:pP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全文展开 13 项主任务工作，并以速查表列出 18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PCS-039</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EXL-50/EXL-50U PTEFIT快速平衡重建与反馈探索</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EXL-50；EXL-50U</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PCS-038</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MEQ实时平衡重建、前馈与磁控制工具箱</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有限电流元实时边界重建</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KSTAR：设计阶段及早期形状识别；理想/含噪合成测量仿真</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PCS-032</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GSPulse可微Grad–Shafranov脉冲设计与反馈仿真</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SPARC；NSTX-U</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DINA/ DINA-IMAS非线性自由边界放电与控制设计</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ITER；JT-60SA</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CTL-CORE-015</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MAST-U Super-X 偏滤器瞬态排热闭环控制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MAST-U：Super-X 先进偏滤器；装置闭环实验；MAST-U</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DIII-D神经网络垂直增长率估计与VDE避免</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PCS-028</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JT-60SA中央控制、实时等离子体控制与保护分层</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PCS-015</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EAST稳态高级运行升级：打击点、漂移补偿与诊断自检</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PCS-040</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EHL-2控制需求与公开证据缺口</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EHL-2</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SPARC实时控制框架neutrino与COMET闭环开发环境</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PCS-029</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HL-2M新型等离子体控制系统</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HL-2M</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Plasma Control System：可扩展多处理器实时控制平台</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PCS-026</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 Upgrade Plasma Control System</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MAST-U</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WEST等离子体控制系统集成与首轮运行</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PCS-025</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NSTX-U控制系统升级：64位实时Linux与现代I/O</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PCS-014</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Plasma Control System：DIII-D PCS架构的超导长脉冲适配</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NSTX实时控制：GA PCS、PSRTC、rtEFIT与MDSplus</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T2.01  TCV 首次实验性模型预测形状控制</w:t>
      </w:r>
    </w:p>
    <w:p>
      <w:pPr>
        <w:keepNext/>
        <w:spacing w:after="80"/>
      </w:pPr>
      <w:r>
        <w:rPr>
          <w:rFonts w:ascii="Microsoft YaHei" w:hAnsi="Microsoft YaHei" w:eastAsia="Microsoft YaHei"/>
          <w:i/>
          <w:color w:val="5E6B64"/>
          <w:sz w:val="18"/>
        </w:rPr>
        <w:t>First experimental demonstration of plasma shape control through MPC</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2025 · 论文作者与装置团队（见原始来源） · 主任务 T2 · 关联 — · 条目 CTL-CORE-013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传统形状控制难显式处理线圈、电源和形状输出约束，也难在大目标转换中优化瞬态。</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MEQ/fge 线性化等离子体响应与 TCV 核心磁控制状态空间模型耦合；上层 MPC 每周期求解二次规划，优化内层控制参考并施加输出约束。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内层约 10 kHz；MPC 作为较慢上层参考优化器，毫秒量级。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TCV 实时磁状态/LIUQE；内层磁控制状态；形状输出与约束</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经内层回路作用的 PF 线圈参考</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TCV：受约束形状跟踪；仿真与真实装置闭环</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真实装置专项实验；截至论文为首次 tokamak MPC 形状实证。 在保留成熟内层磁控制的同时，用实时 QP 改善形状目标跟踪并显式满足输出约束，验证了分层 MPC 而非替换全部底层回路的路线。</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线性模型与有限预测域限制大扰动外推；求解器最坏时延、不可行问题处置和电源内部约束仍需装置级验证。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非常适合作为 DINA/MEQ 控制服务的下一步：孪生给 MPC 提供预测模型、约束和不确定度，底层 PCS 保留确定性稳定功能。</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原始论文 / 官方来源 · </w:t>
      </w:r>
      <w:hyperlink r:id="rId46">
        <w:r>
          <w:rPr>
            <w:rFonts w:ascii="Microsoft YaHei" w:hAnsi="Microsoft YaHei" w:eastAsia="Microsoft YaHei"/>
            <w:color w:val="146B55"/>
            <w:u w:val="single"/>
          </w:rPr>
          <w:t>First experimental demonstration of plasma shape control in a tokamak through Model Predictive Control</w:t>
        </w:r>
      </w:hyperlink>
      <w:r>
        <w:rPr>
          <w:rFonts w:ascii="Microsoft YaHei" w:hAnsi="Microsoft YaHei" w:eastAsia="Microsoft YaHei"/>
          <w:color w:val="5E6B64"/>
          <w:sz w:val="16"/>
        </w:rPr>
        <w:t xml:space="preserve">  DOI: 10.48550/arXiv.2506.20096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MEQ/fge</w:t>
      </w:r>
      <w:r>
        <w:rPr>
          <w:rFonts w:ascii="Microsoft YaHei" w:hAnsi="Microsoft YaHei" w:eastAsia="Microsoft YaHei"/>
          <w:color w:val="5E6B64"/>
          <w:sz w:val="17"/>
        </w:rPr>
        <w:t xml:space="preserve">  [not-public; research toolbox; no verified public canonical repository]  直接线性化被控对象</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PCSSP</w:t>
        </w:r>
      </w:hyperlink>
      <w:r>
        <w:rPr>
          <w:rFonts w:ascii="Microsoft YaHei" w:hAnsi="Microsoft YaHei" w:eastAsia="Microsoft YaHei"/>
          <w:color w:val="5E6B64"/>
          <w:sz w:val="17"/>
        </w:rPr>
        <w:t xml:space="preserve">  [official-enabling; official open source]  可迁移实现相似分层 MPC/控制器在环流程</w:t>
      </w:r>
    </w:p>
    <w:p>
      <w:pPr>
        <w:pStyle w:val="Heading2"/>
        <w:keepNext/>
      </w:pPr>
      <w:r>
        <w:t>T2.02  TCV 深度强化学习统一磁控制</w:t>
      </w:r>
    </w:p>
    <w:p>
      <w:pPr>
        <w:keepNext/>
        <w:spacing w:after="80"/>
      </w:pPr>
      <w:r>
        <w:rPr>
          <w:rFonts w:ascii="Microsoft YaHei" w:hAnsi="Microsoft YaHei" w:eastAsia="Microsoft YaHei"/>
          <w:i/>
          <w:color w:val="5E6B64"/>
          <w:sz w:val="18"/>
        </w:rPr>
        <w:t>Magnetic control of tokamak plasmas through deep reinforcement learning</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2022 · 论文作者与装置团队（见原始来源） · 主任务 T2 · 关联 — · 条目 CTL-CORE-012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传统控制器常按形状和阶段分别设计，面对 19 路耦合线圈、构型转换和雪花/负三角度等目标时工程量大。</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在自由边界模拟器中用非对称 actor–critic/MPO 训练策略，域随机化覆盖模型偏差；策略以 10 kHz 读取磁/线圈状态并直接输出 19 路电压命令，零样本迁移到 TCV。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10 kHz，即 100 μs 控制周期。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磁测量；线圈电流；等离子体电流；目标形状描述</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TCV 19 路可控线圈电压</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TCV：常规、伸长、负三角度、雪花、双等离子体等；多组装置闭环实验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真实装置零样本 sim-to-real 闭环。 单一学习框架完成多种传统与先进形状、构型转换及双等离子体控制，策略编译后满足 10 kHz 实时约束。</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未给出形式化稳定/约束保证；有效域由模拟器和随机化决定，策略权重、训练集与装置接口未开放，且实验保护仍由传统系统承担。</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说明高保真但实时可承受的训练孪生可自动生成控制策略；工程上仍应采用安全投影、传统回退和适用域监测。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论文｜2022 · 原始论文 / 官方来源 · </w:t>
      </w:r>
      <w:hyperlink r:id="rId47">
        <w:r>
          <w:rPr>
            <w:rFonts w:ascii="Microsoft YaHei" w:hAnsi="Microsoft YaHei" w:eastAsia="Microsoft YaHei"/>
            <w:color w:val="146B55"/>
            <w:u w:val="single"/>
          </w:rPr>
          <w:t>Magnetic control of tokamak plasmas through deep reinforcement learning</w:t>
        </w:r>
      </w:hyperlink>
      <w:r>
        <w:rPr>
          <w:rFonts w:ascii="Microsoft YaHei" w:hAnsi="Microsoft YaHei" w:eastAsia="Microsoft YaHei"/>
          <w:color w:val="5E6B64"/>
          <w:sz w:val="16"/>
        </w:rPr>
        <w:t xml:space="preserve">  DOI: 10.1038/s41586-021-04301-9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TCV RL simulator, training data and deployed policy</w:t>
      </w:r>
      <w:r>
        <w:rPr>
          <w:rFonts w:ascii="Microsoft YaHei" w:hAnsi="Microsoft YaHei" w:eastAsia="Microsoft YaHei"/>
          <w:color w:val="5E6B64"/>
          <w:sz w:val="17"/>
        </w:rPr>
        <w:t xml:space="preserve">  [not-public; not publicly released as a reproducible package]  论文直接资产</w:t>
      </w:r>
    </w:p>
    <w:p>
      <w:pPr>
        <w:pStyle w:val="ListBullet"/>
        <w:spacing w:after="60"/>
      </w:pPr>
      <w:r>
        <w:rPr>
          <w:rFonts w:ascii="Microsoft YaHei" w:hAnsi="Microsoft YaHei" w:eastAsia="Microsoft YaHei"/>
          <w:b/>
          <w:color w:val="5E6B64"/>
          <w:sz w:val="17"/>
        </w:rPr>
        <w:t>软件｜</w:t>
      </w:r>
      <w:hyperlink r:id="rId48">
        <w:r>
          <w:rPr>
            <w:rFonts w:ascii="Microsoft YaHei" w:hAnsi="Microsoft YaHei" w:eastAsia="Microsoft YaHei"/>
            <w:color w:val="146B55"/>
            <w:u w:val="single"/>
          </w:rPr>
          <w:t>Acme</w:t>
        </w:r>
      </w:hyperlink>
      <w:r>
        <w:rPr>
          <w:rFonts w:ascii="Microsoft YaHei" w:hAnsi="Microsoft YaHei" w:eastAsia="Microsoft YaHei"/>
          <w:color w:val="5E6B64"/>
          <w:sz w:val="17"/>
        </w:rPr>
        <w:t xml:space="preserve">  [official-enabling; official open source]  通用强化学习基础设施；不含 TCV 模型、策略和实验接口</w:t>
      </w:r>
    </w:p>
    <w:p>
      <w:pPr>
        <w:pStyle w:val="Heading2"/>
        <w:keepNext/>
      </w:pPr>
      <w:r>
        <w:t>T2.03  EAST垂直增长率实时反馈</w:t>
      </w:r>
    </w:p>
    <w:p>
      <w:pPr>
        <w:keepNext/>
        <w:spacing w:after="80"/>
      </w:pPr>
      <w:r>
        <w:rPr>
          <w:rFonts w:ascii="Microsoft YaHei" w:hAnsi="Microsoft YaHei" w:eastAsia="Microsoft YaHei"/>
          <w:i/>
          <w:color w:val="5E6B64"/>
          <w:sz w:val="18"/>
        </w:rPr>
        <w:t>Real-time vertical-growth-rate feedback on EAST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T2 · 关联 — · 条目 CPT-012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高性能形状接近垂直稳定边界，需要在线量化增长率并微调形状。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利用GPU加速模型/代理和实时平衡信息估计垂直增长率，在EAST PCS中调整边界/形状。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磁测量；实时平衡；线圈电流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PF线圈；形状参考值</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2019年EAST实验验证。 通过较小的形状和边界变化把增长率维持在目标附近，展示性能边界的主动管理。</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对平衡重建、模型覆盖和GPU确定性延迟敏感；稳定裕度目标需与性能目标联合设定。</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适合建立实时稳定裕度仪表、影子模式与闭环退让策略。</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Nuclear Science and Techniques · </w:t>
      </w:r>
      <w:hyperlink r:id="rId49">
        <w:r>
          <w:rPr>
            <w:rFonts w:ascii="Microsoft YaHei" w:hAnsi="Microsoft YaHei" w:eastAsia="Microsoft YaHei"/>
            <w:color w:val="146B55"/>
            <w:u w:val="single"/>
          </w:rPr>
          <w:t>Design of real-time feedback control of vertical growth rate on EAST</w:t>
        </w:r>
      </w:hyperlink>
      <w:r>
        <w:rPr>
          <w:rFonts w:ascii="Microsoft YaHei" w:hAnsi="Microsoft YaHei" w:eastAsia="Microsoft YaHei"/>
          <w:color w:val="5E6B64"/>
          <w:sz w:val="16"/>
        </w:rPr>
        <w:t xml:space="preserve">  DOI: 10.1007/s41365-021-00907-w</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EAST vertical-growth feedback</w:t>
      </w:r>
      <w:r>
        <w:rPr>
          <w:rFonts w:ascii="Microsoft YaHei" w:hAnsi="Microsoft YaHei" w:eastAsia="Microsoft YaHei"/>
          <w:color w:val="5E6B64"/>
          <w:sz w:val="17"/>
        </w:rPr>
        <w:t xml:space="preserve">  [not-public; not-public]  装置GPU/PCS实现未公开。</w:t>
      </w:r>
    </w:p>
    <w:p>
      <w:pPr>
        <w:pStyle w:val="Heading2"/>
        <w:keepNext/>
      </w:pPr>
      <w:r>
        <w:t>T2.04  KSTAR 快—慢分频垂直稳定控制</w:t>
      </w:r>
    </w:p>
    <w:p>
      <w:pPr>
        <w:keepNext/>
        <w:spacing w:after="80"/>
      </w:pPr>
      <w:r>
        <w:rPr>
          <w:rFonts w:ascii="Microsoft YaHei" w:hAnsi="Microsoft YaHei" w:eastAsia="Microsoft YaHei"/>
          <w:i/>
          <w:color w:val="5E6B64"/>
          <w:sz w:val="18"/>
        </w:rPr>
        <w:t>Improved fast vertical control in KSTAR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T2 · 关联 — · 条目 CTL-CORE-008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超导 PF 线圈不能快速抑制高伸长等离子体垂直不稳定，早期两磁探针估计噪声又限制反馈增益。</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使用真空室内常导 IVC 线圈承担高频垂直控制，超导 PF 承担慢位置/形状；相对磁通和上下对称环电压差改善 Z 估计，高通滤波解耦快慢回路。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快垂直回路约毫秒；超导形状回路数十毫秒及以上。</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相对磁通；上下对称磁通环电压差；磁探针；rtEFIT/ISOFLUX 形状</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IVC 快控线圈；超导 PF 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KSTAR：高伸长、高三角度平顶；装置实验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真实装置闭环并用于接近垂直稳定极限的放电。 提高了 Z 估计信噪比和允许反馈增益，减少 IVC 与慢 PF 控制冲突，使接近垂直稳定极限的形状更可靠。</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估计器仍依赖特定磁几何和标定；高频/低频硬切分在执行器饱和、供电故障和大 VDE 下需更强监督逻辑。</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为孪生给出明确多速率架构：同一 Z 状态要有快、慢两个估计/控制通道以及带宽和权限边界。</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原始论文 / 官方来源 · </w:t>
      </w:r>
      <w:hyperlink r:id="rId50">
        <w:r>
          <w:rPr>
            <w:rFonts w:ascii="Microsoft YaHei" w:hAnsi="Microsoft YaHei" w:eastAsia="Microsoft YaHei"/>
            <w:color w:val="146B55"/>
            <w:u w:val="single"/>
          </w:rPr>
          <w:t>Improved fast vertical control in KSTAR</w:t>
        </w:r>
      </w:hyperlink>
      <w:r>
        <w:rPr>
          <w:rFonts w:ascii="Microsoft YaHei" w:hAnsi="Microsoft YaHei" w:eastAsia="Microsoft YaHei"/>
          <w:color w:val="5E6B64"/>
          <w:sz w:val="16"/>
        </w:rPr>
        <w:t xml:space="preserve">  DOI: 10.1016/j.fusengdes.2019.02.046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PCS</w:t>
      </w:r>
      <w:r>
        <w:rPr>
          <w:rFonts w:ascii="Microsoft YaHei" w:hAnsi="Microsoft YaHei" w:eastAsia="Microsoft YaHei"/>
          <w:color w:val="5E6B64"/>
          <w:sz w:val="17"/>
        </w:rPr>
        <w:t xml:space="preserve">  [not-public; facility adaptation of DIII-D PCS; not public]  直接运行快慢垂直与 ISOFLUX 控制</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TokSys</w:t>
      </w:r>
      <w:r>
        <w:rPr>
          <w:rFonts w:ascii="Microsoft YaHei" w:hAnsi="Microsoft YaHei" w:eastAsia="Microsoft YaHei"/>
          <w:color w:val="5E6B64"/>
          <w:sz w:val="17"/>
        </w:rPr>
        <w:t xml:space="preserve">  [not-public; documented/partially accessible]  同源控制设计与垂直响应建模工具</w:t>
      </w:r>
    </w:p>
    <w:p>
      <w:pPr>
        <w:pStyle w:val="Heading2"/>
        <w:keepNext/>
      </w:pPr>
      <w:r>
        <w:t>T2.05  EAST GPU P-EFIT 与 ISOFLUX 形状闭环</w:t>
      </w:r>
    </w:p>
    <w:p>
      <w:pPr>
        <w:keepNext/>
        <w:spacing w:after="80"/>
      </w:pPr>
      <w:r>
        <w:rPr>
          <w:rFonts w:ascii="Microsoft YaHei" w:hAnsi="Microsoft YaHei" w:eastAsia="Microsoft YaHei"/>
          <w:i/>
          <w:color w:val="5E6B64"/>
          <w:sz w:val="18"/>
        </w:rPr>
        <w:t>GPU-parallel equilibrium reconstruction and ISOFLUX control on EAST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2018 · 论文作者与装置团队（见原始来源） · 主任务 T2 · 关联 — · 条目 CTL-CORE-007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33×33 简化 RT-EFIT 难兼顾速度和空间分辨率，长脉冲又要求可靠的实时边界/X 点输出。</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 CUDA 并行完整 EFIT 迭代，在 65×65 网格上重建平衡并通过实时共享内存馈入 ISOFLUX 控制。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重建约 0.7–1 ms；形状回路毫秒级。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磁探针；磁通环；PF 电流；POINT 偏振干涉测量（剖面扩展）</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 线圈；快控线圈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EAST：常规/先进形状与长脉冲；2014 专项 P-EFIT/ISOFLUX 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实时 PCS 集成并完成装置闭环。 65×65 P-EFIT 满足控制时限；P-EFIT/ISOFLUX 在 EAST 专项实验中成功建立闭环，后续磁+POINT 版本在约 0.7 ms 提供电流/q 剖面。</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GPU 时延并非唯一风险；长脉冲磁漂移、POINT 标定、单 GPU 故障和版本一致性需要系统级冗余。</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展示了‘高分辨率状态服务—控制器’协同；孪生应记录每周期输入覆盖、求解残差、运行时和回退到低阶重建的触发条件。</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论文｜2016 · 原始论文 / 官方来源 · </w:t>
      </w:r>
      <w:hyperlink r:id="rId51">
        <w:r>
          <w:rPr>
            <w:rFonts w:ascii="Microsoft YaHei" w:hAnsi="Microsoft YaHei" w:eastAsia="Microsoft YaHei"/>
            <w:color w:val="146B55"/>
            <w:u w:val="single"/>
          </w:rPr>
          <w:t>Implementation of GPU parallel equilibrium reconstruction for plasma control in EAST</w:t>
        </w:r>
      </w:hyperlink>
      <w:r>
        <w:rPr>
          <w:rFonts w:ascii="Microsoft YaHei" w:hAnsi="Microsoft YaHei" w:eastAsia="Microsoft YaHei"/>
          <w:color w:val="5E6B64"/>
          <w:sz w:val="16"/>
        </w:rPr>
        <w:t xml:space="preserve">  DOI: 10.1016/j.fusengdes.2016.02.048</w:t>
      </w:r>
    </w:p>
    <w:p>
      <w:pPr>
        <w:pStyle w:val="ListBullet"/>
        <w:spacing w:after="60"/>
      </w:pPr>
      <w:r>
        <w:rPr>
          <w:rFonts w:ascii="Microsoft YaHei" w:hAnsi="Microsoft YaHei" w:eastAsia="Microsoft YaHei"/>
          <w:color w:val="5E6B64"/>
          <w:sz w:val="17"/>
        </w:rPr>
        <w:t xml:space="preserve">论文｜2018 · 原始论文 / 官方来源 · </w:t>
      </w:r>
      <w:hyperlink r:id="rId23">
        <w:r>
          <w:rPr>
            <w:rFonts w:ascii="Microsoft YaHei" w:hAnsi="Microsoft YaHei" w:eastAsia="Microsoft YaHei"/>
            <w:color w:val="146B55"/>
            <w:u w:val="single"/>
          </w:rPr>
          <w:t>Development of real-time plasma current profile reconstruction with POINT diagnostic for EAST plasma control</w:t>
        </w:r>
      </w:hyperlink>
      <w:r>
        <w:rPr>
          <w:rFonts w:ascii="Microsoft YaHei" w:hAnsi="Microsoft YaHei" w:eastAsia="Microsoft YaHei"/>
          <w:color w:val="5E6B64"/>
          <w:sz w:val="16"/>
        </w:rPr>
        <w:t xml:space="preserve">  DOI: 10.1016/j.fusengdes.2017.05.005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P-EFIT</w:t>
      </w:r>
      <w:r>
        <w:rPr>
          <w:rFonts w:ascii="Microsoft YaHei" w:hAnsi="Microsoft YaHei" w:eastAsia="Microsoft YaHei"/>
          <w:color w:val="5E6B64"/>
          <w:sz w:val="17"/>
        </w:rPr>
        <w:t xml:space="preserve">  [not-public; facility CUDA code; no verified public canonical repository]  直接实时平衡服务</w:t>
      </w:r>
    </w:p>
    <w:p>
      <w:pPr>
        <w:pStyle w:val="Heading2"/>
        <w:keepNext/>
      </w:pPr>
      <w:r>
        <w:t>T2.06  DIII-D 雪花偏滤器双零点实时控制</w:t>
      </w:r>
    </w:p>
    <w:p>
      <w:pPr>
        <w:keepNext/>
        <w:spacing w:after="80"/>
      </w:pPr>
      <w:r>
        <w:rPr>
          <w:rFonts w:ascii="Microsoft YaHei" w:hAnsi="Microsoft YaHei" w:eastAsia="Microsoft YaHei"/>
          <w:i/>
          <w:color w:val="5E6B64"/>
          <w:sz w:val="18"/>
        </w:rPr>
        <w:t>Initial development of the DIII-D snowflake divertor control</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2018 · 论文作者与装置团队（见原始来源） · 主任务 T2 · 关联 T5 · 条目 CTL-CORE-014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雪花构型的两个相近一阶零点对等离子体电流和 PF 扰动高度敏感，普通边界控制不能稳定二阶零点几何。</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实时在偏滤器局部展开 Grad–Shafranov 方程求两个零点位置，解析推导 PF 电流变化到零点位移的线性关系，并多线圈同步反馈。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磁几何控制为毫秒至十毫秒；热负荷响应为能量约束时间至秒。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实时磁平衡；局部磁场导数/零点位置；红外热流作为物理验证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多组 PF 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DIII-D：snowflake / snowflake-plus/minus；装置闭环实验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真实装置先进偏滤器构型闭环。 同时控制两个零点，在多种 DIII-D 场景中维持雪花；代表性结果报告峰值热流约降低 2.5 倍并保持 2–3 s，未见明显核心性能损失。</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局部线性化在零点拓扑变化和诊断噪声下敏感；磁几何成功不保证脱靶、杂质和材料温度长期安全。</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应把‘拓扑指标’作为一等状态：零点阶数、距离、通量扩张和热流证据要与 PF 裕度同步展示。</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原始论文 / 官方来源 · </w:t>
      </w:r>
      <w:hyperlink r:id="rId52">
        <w:r>
          <w:rPr>
            <w:rFonts w:ascii="Microsoft YaHei" w:hAnsi="Microsoft YaHei" w:eastAsia="Microsoft YaHei"/>
            <w:color w:val="146B55"/>
            <w:u w:val="single"/>
          </w:rPr>
          <w:t>Initial development of the DIII-D snowflake divertor control</w:t>
        </w:r>
      </w:hyperlink>
      <w:r>
        <w:rPr>
          <w:rFonts w:ascii="Microsoft YaHei" w:hAnsi="Microsoft YaHei" w:eastAsia="Microsoft YaHei"/>
          <w:color w:val="5E6B64"/>
          <w:sz w:val="16"/>
        </w:rPr>
        <w:t xml:space="preserve">  DOI: 10.1088/1741-4326/aab0d3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snowflake controller / PCS</w:t>
      </w:r>
      <w:r>
        <w:rPr>
          <w:rFonts w:ascii="Microsoft YaHei" w:hAnsi="Microsoft YaHei" w:eastAsia="Microsoft YaHei"/>
          <w:color w:val="5E6B64"/>
          <w:sz w:val="17"/>
        </w:rPr>
        <w:t xml:space="preserve">  [not-public; facility software; not public]  论文直接算法</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TokSys</w:t>
      </w:r>
      <w:r>
        <w:rPr>
          <w:rFonts w:ascii="Microsoft YaHei" w:hAnsi="Microsoft YaHei" w:eastAsia="Microsoft YaHei"/>
          <w:color w:val="5E6B64"/>
          <w:sz w:val="17"/>
        </w:rPr>
        <w:t xml:space="preserve">  [not-public; documented/partial]  磁响应和 PCS 在环设计的相关工具</w:t>
      </w:r>
    </w:p>
    <w:p>
      <w:pPr>
        <w:pStyle w:val="Heading2"/>
        <w:keepNext/>
      </w:pPr>
      <w:r>
        <w:t>T2.07  MAST rtEFIT 实时磁形状控制链</w:t>
      </w:r>
    </w:p>
    <w:p>
      <w:pPr>
        <w:keepNext/>
        <w:spacing w:after="80"/>
      </w:pPr>
      <w:r>
        <w:rPr>
          <w:rFonts w:ascii="Microsoft YaHei" w:hAnsi="Microsoft YaHei" w:eastAsia="Microsoft YaHei"/>
          <w:i/>
          <w:color w:val="5E6B64"/>
          <w:sz w:val="18"/>
        </w:rPr>
        <w:t>New magnetic real-time shape control for MAST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2014 · 论文作者与装置团队（见原始来源） · 主任务 T2 · 关联 T0 · 条目 CTL-CORE-011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仅凭中平面 Dα 光学相机只能控制外半径，无法为 MAST-U Super-X 等复杂偏滤器构型提供完整边界/X 点控制。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rtEFIT 重建边界，FIESTA 计算静态形状—线圈关系，CREATE-L 生成闭环状态空间模型；实际 PCS 控制代码直接置于仿真回路中调参和调试。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磁重建和形状回路为毫秒级。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磁探针/磁通环；PF 电流；rtEFIT 边界；Dα 相机作为原有对照</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MAST PF 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MAST：常规形状；面向 MAST-U 扩展；2011–2012 装置专项闭环</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真实装置闭环，且完成控制代码在环预验证。 建立了从 FIESTA/CREATE-L 到 PCS 的完整设计—仿真—实现链，专项实验成功使用 rtEFIT 形状控制，为 MAST-U 偏滤器控制奠定基础。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静态响应和线性状态空间模型在大构型变化下需重新验证；旧 MAST 成果不能自动代表 MAST-U Super-X 全运行域。</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是‘相同控制二进制在仿真和装置中运行’的典型，适合作为数字孪生控制服务验收基线。</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原始论文 / 官方来源 · </w:t>
      </w:r>
      <w:hyperlink r:id="rId53">
        <w:r>
          <w:rPr>
            <w:rFonts w:ascii="Microsoft YaHei" w:hAnsi="Microsoft YaHei" w:eastAsia="Microsoft YaHei"/>
            <w:color w:val="146B55"/>
            <w:u w:val="single"/>
          </w:rPr>
          <w:t>New magnetic real time shape control for MAST</w:t>
        </w:r>
      </w:hyperlink>
      <w:r>
        <w:rPr>
          <w:rFonts w:ascii="Microsoft YaHei" w:hAnsi="Microsoft YaHei" w:eastAsia="Microsoft YaHei"/>
          <w:color w:val="5E6B64"/>
          <w:sz w:val="16"/>
        </w:rPr>
        <w:t xml:space="preserve">  DOI: 10.1016/j.fusengdes.2013.12.003</w:t>
      </w:r>
    </w:p>
    <w:p>
      <w:pPr>
        <w:pStyle w:val="ListBullet"/>
        <w:spacing w:after="60"/>
      </w:pPr>
      <w:r>
        <w:rPr>
          <w:rFonts w:ascii="Microsoft YaHei" w:hAnsi="Microsoft YaHei" w:eastAsia="Microsoft YaHei"/>
          <w:b/>
          <w:color w:val="5E6B64"/>
          <w:sz w:val="17"/>
        </w:rPr>
        <w:t>软件｜</w:t>
      </w:r>
      <w:hyperlink r:id="rId30">
        <w:r>
          <w:rPr>
            <w:rFonts w:ascii="Microsoft YaHei" w:hAnsi="Microsoft YaHei" w:eastAsia="Microsoft YaHei"/>
            <w:color w:val="146B55"/>
            <w:u w:val="single"/>
          </w:rPr>
          <w:t>FreeGSNKE</w:t>
        </w:r>
      </w:hyperlink>
      <w:r>
        <w:rPr>
          <w:rFonts w:ascii="Microsoft YaHei" w:hAnsi="Microsoft YaHei" w:eastAsia="Microsoft YaHei"/>
          <w:color w:val="5E6B64"/>
          <w:sz w:val="17"/>
        </w:rPr>
        <w:t xml:space="preserve">  [official-enabling; official UKAEA-linked open source; LGPL-3.0]  已用 MAST-U EFIT 进行动态验证，可开放复建自由边界/形状控制</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FIESTA/CREATE-L/MAST PCS</w:t>
      </w:r>
      <w:r>
        <w:rPr>
          <w:rFonts w:ascii="Microsoft YaHei" w:hAnsi="Microsoft YaHei" w:eastAsia="Microsoft YaHei"/>
          <w:color w:val="5E6B64"/>
          <w:sz w:val="17"/>
        </w:rPr>
        <w:t xml:space="preserve">  [not-public; facility/research codes; not generally public]  论文直接设计和在环工具</w:t>
      </w:r>
    </w:p>
    <w:p>
      <w:pPr>
        <w:pStyle w:val="Heading2"/>
        <w:keepNext/>
      </w:pPr>
      <w:r>
        <w:t>T2.08  ITER 分层电流—位置—形状与垂直稳定控制</w:t>
      </w:r>
    </w:p>
    <w:p>
      <w:pPr>
        <w:keepNext/>
        <w:spacing w:after="80"/>
      </w:pPr>
      <w:r>
        <w:rPr>
          <w:rFonts w:ascii="Microsoft YaHei" w:hAnsi="Microsoft YaHei" w:eastAsia="Microsoft YaHei"/>
          <w:i/>
          <w:color w:val="5E6B64"/>
          <w:sz w:val="18"/>
        </w:rPr>
        <w:t>Plasma current, shape and position control in ITER</w:t>
      </w:r>
    </w:p>
    <w:p>
      <w:pPr>
        <w:keepNext/>
        <w:spacing w:before="0" w:after="100"/>
        <w:shd w:fill="E8F0EB"/>
      </w:pPr>
      <w:r>
        <w:rPr>
          <w:rFonts w:ascii="Microsoft YaHei" w:hAnsi="Microsoft YaHei" w:eastAsia="Microsoft YaHei"/>
          <w:b/>
          <w:color w:val="146B55"/>
          <w:sz w:val="16"/>
        </w:rPr>
        <w:t xml:space="preserve">E1 / D3  </w:t>
      </w:r>
      <w:r>
        <w:rPr>
          <w:rFonts w:ascii="Microsoft YaHei" w:hAnsi="Microsoft YaHei" w:eastAsia="Microsoft YaHei"/>
          <w:color w:val="102018"/>
          <w:sz w:val="16"/>
        </w:rPr>
        <w:t>2014 · 论文作者与装置团队（见原始来源） · 主任务 T2 · 关联 T9 · 条目 CTL-CORE-016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燃烧阶段必须避免高温等离子体触壁，同时应对 H–L 转换、β 下降、VDE 与超导 PF/电源饱和。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快速内层 VS 使用在真空室内线圈稳定垂直模；外层 SC 控制等离子体电流、位置及多个壁间隙/打击点，结合抗饱和与线圈电流限制逻辑。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VS 为毫秒级；外层形状/电流为数十毫秒至秒级。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磁诊断；PF/VS 线圈电流；边界间隙；等离子体电流；β/内感扰动估计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中央螺线管；6 个 PF 线圈；2 个真空室内 VS 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ITER：15 MA 基线与燃烧阶段；线性/非线性模型和 PCSSP/CREATE-NL+/DINA 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设计级仿真；ITER 尚无等离子体实证。 经典设计显示可在约 15 cm 间隙扰动和 0.2 级 poloidal-beta 下降后恢复形状；后续研究比较 SOF/LQG VS 并优化 VDE 后恢复。</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所有性能仍为模型预测；真实诊断延迟、辐照退化、超导电源异常和三维误差场会改变闭环裕度。</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是分层控制孪生的参考架构；必须严格标注‘设计验证’而非‘装置验证’，并保存每个扰动用例和饱和证据。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论文｜1996 · 原始论文 / 官方来源 · </w:t>
      </w:r>
      <w:hyperlink r:id="rId54">
        <w:r>
          <w:rPr>
            <w:rFonts w:ascii="Microsoft YaHei" w:hAnsi="Microsoft YaHei" w:eastAsia="Microsoft YaHei"/>
            <w:color w:val="146B55"/>
            <w:u w:val="single"/>
          </w:rPr>
          <w:t>Plasma Current, Shape, and Position Control in ITER</w:t>
        </w:r>
      </w:hyperlink>
      <w:r>
        <w:rPr>
          <w:rFonts w:ascii="Microsoft YaHei" w:hAnsi="Microsoft YaHei" w:eastAsia="Microsoft YaHei"/>
          <w:color w:val="5E6B64"/>
          <w:sz w:val="16"/>
        </w:rPr>
        <w:t xml:space="preserve">  DOI: 10.13182/FST96-A30749</w:t>
      </w:r>
    </w:p>
    <w:p>
      <w:pPr>
        <w:pStyle w:val="ListBullet"/>
        <w:spacing w:after="60"/>
      </w:pPr>
      <w:r>
        <w:rPr>
          <w:rFonts w:ascii="Microsoft YaHei" w:hAnsi="Microsoft YaHei" w:eastAsia="Microsoft YaHei"/>
          <w:color w:val="5E6B64"/>
          <w:sz w:val="17"/>
        </w:rPr>
        <w:t xml:space="preserve">论文｜2014 · 原始论文 / 官方来源 · </w:t>
      </w:r>
      <w:hyperlink r:id="rId55">
        <w:r>
          <w:rPr>
            <w:rFonts w:ascii="Microsoft YaHei" w:hAnsi="Microsoft YaHei" w:eastAsia="Microsoft YaHei"/>
            <w:color w:val="146B55"/>
            <w:u w:val="single"/>
          </w:rPr>
          <w:t>Improving magnetic plasma control for ITER</w:t>
        </w:r>
      </w:hyperlink>
      <w:r>
        <w:rPr>
          <w:rFonts w:ascii="Microsoft YaHei" w:hAnsi="Microsoft YaHei" w:eastAsia="Microsoft YaHei"/>
          <w:color w:val="5E6B64"/>
          <w:sz w:val="16"/>
        </w:rPr>
        <w:t xml:space="preserve">  DOI: 10.1016/j.fusengdes.2013.12.034</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ITER PCSSP</w:t>
        </w:r>
      </w:hyperlink>
      <w:r>
        <w:rPr>
          <w:rFonts w:ascii="Microsoft YaHei" w:hAnsi="Microsoft YaHei" w:eastAsia="Microsoft YaHei"/>
          <w:color w:val="5E6B64"/>
          <w:sz w:val="17"/>
        </w:rPr>
        <w:t xml:space="preserve">  [official-enabling; official open source; MATLAB]  ITER 控制算法/被控对象组合与测试平台</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CREATE-NL+/DINA</w:t>
      </w:r>
      <w:r>
        <w:rPr>
          <w:rFonts w:ascii="Microsoft YaHei" w:hAnsi="Microsoft YaHei" w:eastAsia="Microsoft YaHei"/>
          <w:color w:val="5E6B64"/>
          <w:sz w:val="17"/>
        </w:rPr>
        <w:t xml:space="preserve">  [not-public; research/restricted]  高保真自由边界验证后端</w:t>
      </w:r>
    </w:p>
    <w:p>
      <w:pPr>
        <w:pStyle w:val="Heading2"/>
        <w:keepNext/>
      </w:pPr>
      <w:r>
        <w:t>T2.09  ITER显式MPC垂直稳定</w:t>
      </w:r>
    </w:p>
    <w:p>
      <w:pPr>
        <w:keepNext/>
        <w:spacing w:after="80"/>
      </w:pPr>
      <w:r>
        <w:rPr>
          <w:rFonts w:ascii="Microsoft YaHei" w:hAnsi="Microsoft YaHei" w:eastAsia="Microsoft YaHei"/>
          <w:i/>
          <w:color w:val="5E6B64"/>
          <w:sz w:val="18"/>
        </w:rPr>
        <w:t>Explicit MPC vertical stabilization for ITER</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2013 · 论文作者与装置团队（见原始来源） · 主任务 T2 · 关联 — · 条目 CPT-009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ITER垂直稳定需同时使用快慢执行器并满足电压、电流和热约束。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把有限时域MPC离线求解为分段仿射显式控制律，协调真空室内欧姆执行器和超导PF线圈。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亚毫秒至数毫秒快速回路；慢执行器更长</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磁测量；垂直位置/速度估计；线圈状态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ITER真空室内垂直稳定执行器；超导PF线圈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ITER模型数值仿真；未在ITER等离子体上验证。 显式MPC可把热和电气限制直接写入控制律，为实时约束处理提供设计依据。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依赖线性化模型与状态估计，组合区数量、模型偏差和故障情景会增加认证难度；非实验结果。</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是约束可行域、模型版本和控制律认证应进入数字孪生证据链的直接案例。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论文｜2013 · Fusion Engineering and Design · </w:t>
      </w:r>
      <w:hyperlink r:id="rId56">
        <w:r>
          <w:rPr>
            <w:rFonts w:ascii="Microsoft YaHei" w:hAnsi="Microsoft YaHei" w:eastAsia="Microsoft YaHei"/>
            <w:color w:val="146B55"/>
            <w:u w:val="single"/>
          </w:rPr>
          <w:t>Vertical stabilization of ITER plasma using explicit model predictive control</w:t>
        </w:r>
      </w:hyperlink>
      <w:r>
        <w:rPr>
          <w:rFonts w:ascii="Microsoft YaHei" w:hAnsi="Microsoft YaHei" w:eastAsia="Microsoft YaHei"/>
          <w:color w:val="5E6B64"/>
          <w:sz w:val="16"/>
        </w:rPr>
        <w:t xml:space="preserve">  DOI: 10.1016/j.fusengdes.2013.02.021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ITER eMPC design implementation</w:t>
      </w:r>
      <w:r>
        <w:rPr>
          <w:rFonts w:ascii="Microsoft YaHei" w:hAnsi="Microsoft YaHei" w:eastAsia="Microsoft YaHei"/>
          <w:color w:val="5E6B64"/>
          <w:sz w:val="17"/>
        </w:rPr>
        <w:t xml:space="preserve">  [not-public; not-public]  论文未给出公开可运行仓库。</w:t>
      </w:r>
    </w:p>
    <w:p>
      <w:pPr>
        <w:pStyle w:val="Heading2"/>
        <w:keepNext/>
      </w:pPr>
      <w:r>
        <w:t>T2.10  JET增强垂直稳定系统首等离子体运行</w:t>
      </w:r>
    </w:p>
    <w:p>
      <w:pPr>
        <w:keepNext/>
        <w:spacing w:after="80"/>
      </w:pPr>
      <w:r>
        <w:rPr>
          <w:rFonts w:ascii="Microsoft YaHei" w:hAnsi="Microsoft YaHei" w:eastAsia="Microsoft YaHei"/>
          <w:i/>
          <w:color w:val="5E6B64"/>
          <w:sz w:val="18"/>
        </w:rPr>
        <w:t>Enhanced vertical-stabilization system operation on JET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2011 · 论文作者与装置团队（见原始来源） · 主任务 T2 · 关联 T7, T6 · 条目 CPT-008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高伸长等离子体垂直不稳定增长快，升级后需要更强的径向场放大器与可靠保护链。</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基于等离子体/电源/导体模型设计增强VS，采用离线验证、逐级通电和等离子体调试，闭环驱动快速线圈。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亚毫秒至数毫秒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磁探针；线圈电流；实时垂直位置估计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增强径向场放大器；垂直稳定线圈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模型、离线测试和JET首等离子体运行。 增强VS完成分阶段投运并进入装置运行，是快速控制工程化和机器保护协同的成熟案例。</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JET特定导体、电源和磁诊断模型不可直接移植；饱和时仍需安全终止层接管。</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说明快速孪生应覆盖电源饱和、线圈/真空室涡流、延迟和投运证据。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论文｜2011 · Fusion Engineering and Design · </w:t>
      </w:r>
      <w:hyperlink r:id="rId57">
        <w:r>
          <w:rPr>
            <w:rFonts w:ascii="Microsoft YaHei" w:hAnsi="Microsoft YaHei" w:eastAsia="Microsoft YaHei"/>
            <w:color w:val="146B55"/>
            <w:u w:val="single"/>
          </w:rPr>
          <w:t>First plasma operation of the enhanced JET vertical stabilisation system</w:t>
        </w:r>
      </w:hyperlink>
      <w:r>
        <w:rPr>
          <w:rFonts w:ascii="Microsoft YaHei" w:hAnsi="Microsoft YaHei" w:eastAsia="Microsoft YaHei"/>
          <w:color w:val="5E6B64"/>
          <w:sz w:val="16"/>
        </w:rPr>
        <w:t xml:space="preserve">  DOI: 10.1016/j.fusengdes.2011.03.122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enhanced VS controller</w:t>
      </w:r>
      <w:r>
        <w:rPr>
          <w:rFonts w:ascii="Microsoft YaHei" w:hAnsi="Microsoft YaHei" w:eastAsia="Microsoft YaHei"/>
          <w:color w:val="5E6B64"/>
          <w:sz w:val="17"/>
        </w:rPr>
        <w:t xml:space="preserve">  [not-public; not-public]  JET装置控制与电源接口未公开。</w:t>
      </w:r>
    </w:p>
    <w:p>
      <w:pPr>
        <w:pStyle w:val="Heading2"/>
        <w:keepNext/>
      </w:pPr>
      <w:r>
        <w:t>T2.11  JET 极限形状控制器 XSC</w:t>
      </w:r>
    </w:p>
    <w:p>
      <w:pPr>
        <w:keepNext/>
        <w:spacing w:after="80"/>
      </w:pPr>
      <w:r>
        <w:rPr>
          <w:rFonts w:ascii="Microsoft YaHei" w:hAnsi="Microsoft YaHei" w:eastAsia="Microsoft YaHei"/>
          <w:i/>
          <w:color w:val="5E6B64"/>
          <w:sz w:val="18"/>
        </w:rPr>
        <w:t>Design, implementation and test of the eXtreme Shape Controller in JET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2005 · 论文作者与装置团队（见原始来源） · 主任务 T2 · 关联 — · 条目 CTL-CORE-010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高三角度、高伸长与靠壁场景中，传统少量形状量控制难以充分利用 PF 能力并避免线圈饱和。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基于线性响应模型和奇异值分解选择可控形状方向，XSC 同时调节多个等磁通/间隙目标，并与 JET 现有垂直/电流回路级联。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形状回路约毫秒至十毫秒；垂直内环更快。</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JET 实时边界重建；磁测量；PF 电流；形状/间隙误差</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JET PF 线圈与电源</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JET：极限形状与多类实验场景；装置闭环实验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真实装置闭环并融入实验运行。 实现比传统控制更高维的形状调节，在复杂和极限构型上验证了 SVD 控制方向选择与抗饱和设计。</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线性响应随 β、内感和构型改变；SVD 截断提高鲁棒性但牺牲部分形状自由度，且不能单独保证 PFC 热安全。</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应在孪生中展示可控/不可控形状子空间、奇异值和线圈裕度，让操作者理解目标为何不可同时达到。</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论文｜2005 · 原始论文 / 官方来源 · </w:t>
      </w:r>
      <w:hyperlink r:id="rId58">
        <w:r>
          <w:rPr>
            <w:rFonts w:ascii="Microsoft YaHei" w:hAnsi="Microsoft YaHei" w:eastAsia="Microsoft YaHei"/>
            <w:color w:val="146B55"/>
            <w:u w:val="single"/>
          </w:rPr>
          <w:t>Design, implementation and test of the XSC extreme shape controller in JET</w:t>
        </w:r>
      </w:hyperlink>
      <w:r>
        <w:rPr>
          <w:rFonts w:ascii="Microsoft YaHei" w:hAnsi="Microsoft YaHei" w:eastAsia="Microsoft YaHei"/>
          <w:color w:val="5E6B64"/>
          <w:sz w:val="16"/>
        </w:rPr>
        <w:t xml:space="preserve">  DOI: 10.1016/j.fusengdes.2005.06.290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XSC/real-time boundary code</w:t>
      </w:r>
      <w:r>
        <w:rPr>
          <w:rFonts w:ascii="Microsoft YaHei" w:hAnsi="Microsoft YaHei" w:eastAsia="Microsoft YaHei"/>
          <w:color w:val="5E6B64"/>
          <w:sz w:val="17"/>
        </w:rPr>
        <w:t xml:space="preserve">  [not-public; facility software; not public]  论文直接实现</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PCSSP</w:t>
        </w:r>
      </w:hyperlink>
      <w:r>
        <w:rPr>
          <w:rFonts w:ascii="Microsoft YaHei" w:hAnsi="Microsoft YaHei" w:eastAsia="Microsoft YaHei"/>
          <w:color w:val="5E6B64"/>
          <w:sz w:val="17"/>
        </w:rPr>
        <w:t xml:space="preserve">  [official-enabling; official open source]  可用于重构同类 SVD/约束形状控制架构，非 JET XSC 源码</w:t>
      </w:r>
    </w:p>
    <w:p>
      <w:pPr>
        <w:pStyle w:val="Heading2"/>
        <w:keepNext/>
      </w:pPr>
      <w:r>
        <w:t>T2.12  DIII-D rtEFIT—ISOFLUX 位置与复杂形状控制</w:t>
      </w:r>
    </w:p>
    <w:p>
      <w:pPr>
        <w:keepNext/>
        <w:spacing w:after="80"/>
      </w:pPr>
      <w:r>
        <w:rPr>
          <w:rFonts w:ascii="Microsoft YaHei" w:hAnsi="Microsoft YaHei" w:eastAsia="Microsoft YaHei"/>
          <w:i/>
          <w:color w:val="5E6B64"/>
          <w:sz w:val="18"/>
        </w:rPr>
        <w:t>Advanced tokamak operation using the DIII-D PCS with rtEFIT/isoflux control</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2003 · 论文作者与装置团队（见原始来源） · 主任务 T2 · 关联 T0, T9 · 条目 CTL-CORE-006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需在 β 变化、涡流和多线圈耦合下保持 LCFS、X 点、间隙与高伸长形状，并支持多种拓扑。</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rtEFIT 实时求解 Grad–Shafranov 平衡；ISOFLUX 以边界控制点等磁通为误差，经响应矩阵/伪逆把形状需求分配到 PF 线圈。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平衡/形状回路通常 1–10 ms；垂直稳定更快。</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磁探针；磁通环；线圈电流；等离子体电流；rtEFIT 边界/X 点</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 线圈；快速垂直线圈；电流电源</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DIII-D：常规与高形状、多种单/双零拓扑；长期装置运行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常规生产控制能力。 支持高凹度、双零、上下单零、高三角度和高方形度等构型，是后续雪花、剖面和稳定性控制的状态/执行基础。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rtEFIT 继承诊断标定与轴对称假设；边界误差小不保证内部 q/压力、热负荷或三维扰动安全。</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应被封装为高频‘权威磁状态服务’，并让快模型与离线高保真 EFIT/动力学平衡持续交叉校验。</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论文｜2003 · 原始论文 / 官方来源 · </w:t>
      </w:r>
      <w:hyperlink r:id="rId34">
        <w:r>
          <w:rPr>
            <w:rFonts w:ascii="Microsoft YaHei" w:hAnsi="Microsoft YaHei" w:eastAsia="Microsoft YaHei"/>
            <w:color w:val="146B55"/>
            <w:u w:val="single"/>
          </w:rPr>
          <w:t>Advanced tokamak operation using the DIII-D plasma control system</w:t>
        </w:r>
      </w:hyperlink>
      <w:r>
        <w:rPr>
          <w:rFonts w:ascii="Microsoft YaHei" w:hAnsi="Microsoft YaHei" w:eastAsia="Microsoft YaHei"/>
          <w:color w:val="5E6B64"/>
          <w:sz w:val="16"/>
        </w:rPr>
        <w:t xml:space="preserve">  DOI: 10.1016/S0920-3796(03)00322-3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TokSys</w:t>
      </w:r>
      <w:r>
        <w:rPr>
          <w:rFonts w:ascii="Microsoft YaHei" w:hAnsi="Microsoft YaHei" w:eastAsia="Microsoft YaHei"/>
          <w:color w:val="5E6B64"/>
          <w:sz w:val="17"/>
        </w:rPr>
        <w:t xml:space="preserve">  [not-public; public documentation/partial tool access; facility models restricted]  DIII-D/PCS 模型、控制设计和控制器在环工具</w:t>
      </w:r>
    </w:p>
    <w:p>
      <w:pPr>
        <w:pStyle w:val="ListBullet"/>
        <w:spacing w:after="60"/>
      </w:pPr>
      <w:r>
        <w:rPr>
          <w:rFonts w:ascii="Microsoft YaHei" w:hAnsi="Microsoft YaHei" w:eastAsia="Microsoft YaHei"/>
          <w:b/>
          <w:color w:val="5E6B64"/>
          <w:sz w:val="17"/>
        </w:rPr>
        <w:t>软件｜</w:t>
      </w:r>
      <w:hyperlink r:id="rId30">
        <w:r>
          <w:rPr>
            <w:rFonts w:ascii="Microsoft YaHei" w:hAnsi="Microsoft YaHei" w:eastAsia="Microsoft YaHei"/>
            <w:color w:val="146B55"/>
            <w:u w:val="single"/>
          </w:rPr>
          <w:t>FreeGSNKE</w:t>
        </w:r>
      </w:hyperlink>
      <w:r>
        <w:rPr>
          <w:rFonts w:ascii="Microsoft YaHei" w:hAnsi="Microsoft YaHei" w:eastAsia="Microsoft YaHei"/>
          <w:color w:val="5E6B64"/>
          <w:sz w:val="17"/>
        </w:rPr>
        <w:t xml:space="preserve">  [official-enabling; open source]  可用于独立复建动态自由边界与形状控制基准，不是 rtEFIT</w:t>
      </w:r>
    </w:p>
    <w:p>
      <w:pPr>
        <w:pStyle w:val="Heading2"/>
        <w:keepNext/>
      </w:pPr>
      <w:r>
        <w:t>T2.13  ASDEX Upgrade 多变量位置、形状与打击点控制</w:t>
      </w:r>
    </w:p>
    <w:p>
      <w:pPr>
        <w:keepNext/>
        <w:spacing w:after="80"/>
      </w:pPr>
      <w:r>
        <w:rPr>
          <w:rFonts w:ascii="Microsoft YaHei" w:hAnsi="Microsoft YaHei" w:eastAsia="Microsoft YaHei"/>
          <w:i/>
          <w:color w:val="5E6B64"/>
          <w:sz w:val="18"/>
        </w:rPr>
        <w:t>Multivariable position, shape and strike-point control on ASDEX Upgrade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2003 · 论文作者与装置团队（见原始来源） · 主任务 T2 · 关联 T8 · 条目 CTL-CORE-009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PF 线圈位于 TF 线圈外、距等离子体较远，每个线圈对多种形状量都有全局影响，同时还受电流、力和电源饱和约束。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磁测量函数参数化快速给出平衡量；矩阵 PID/PI 动态解耦局部和全局形状，内线圈快位置、外线圈慢形状，并显式处理饱和/负载平衡。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垂直/位置毫秒级；形状和打击点数毫秒至十毫秒；监督约 10 ms。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磁诊断；参数化平衡；打击点/间隙；线圈电流与力限值</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内部快 PF 线圈；外部 PF 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Upgrade：限制器、偏滤器与先进场景；长期装置运行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装置常规生产控制。 早期即在约 800 kA、伸长约 1.7 的放电中成功；随后扩展到三角度与偏滤器打击点多变量控制，并进入统一 DCS。</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参数化重建的外推性取决于训练/标定域；打击点几何控制不等于脱靶或热负荷控制。</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证明控制孪生需要同时保存局部几何、全局形状、线圈力/饱和和监督状态，而不能只展示 LCFS。</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论文｜1993 · 原始论文 / 官方来源 · </w:t>
      </w:r>
      <w:hyperlink r:id="rId59">
        <w:r>
          <w:rPr>
            <w:rFonts w:ascii="Microsoft YaHei" w:hAnsi="Microsoft YaHei" w:eastAsia="Microsoft YaHei"/>
            <w:color w:val="146B55"/>
            <w:u w:val="single"/>
          </w:rPr>
          <w:t>Position and shape control on ASDEX-Upgrade</w:t>
        </w:r>
      </w:hyperlink>
      <w:r>
        <w:rPr>
          <w:rFonts w:ascii="Microsoft YaHei" w:hAnsi="Microsoft YaHei" w:eastAsia="Microsoft YaHei"/>
          <w:color w:val="5E6B64"/>
          <w:sz w:val="16"/>
        </w:rPr>
        <w:t xml:space="preserve">  DOI: 10.1016/B978-0-444-89995-8.50202-2</w:t>
      </w:r>
    </w:p>
    <w:p>
      <w:pPr>
        <w:pStyle w:val="ListBullet"/>
        <w:spacing w:after="60"/>
      </w:pPr>
      <w:r>
        <w:rPr>
          <w:rFonts w:ascii="Microsoft YaHei" w:hAnsi="Microsoft YaHei" w:eastAsia="Microsoft YaHei"/>
          <w:color w:val="5E6B64"/>
          <w:sz w:val="17"/>
        </w:rPr>
        <w:t xml:space="preserve">论文｜2003 · 原始论文 / 官方来源 · </w:t>
      </w:r>
      <w:hyperlink r:id="rId60">
        <w:r>
          <w:rPr>
            <w:rFonts w:ascii="Microsoft YaHei" w:hAnsi="Microsoft YaHei" w:eastAsia="Microsoft YaHei"/>
            <w:color w:val="146B55"/>
            <w:u w:val="single"/>
          </w:rPr>
          <w:t>Chapter 3: Plasma Control in ASDEX Upgrade</w:t>
        </w:r>
      </w:hyperlink>
      <w:r>
        <w:rPr>
          <w:rFonts w:ascii="Microsoft YaHei" w:hAnsi="Microsoft YaHei" w:eastAsia="Microsoft YaHei"/>
          <w:color w:val="5E6B64"/>
          <w:sz w:val="16"/>
        </w:rPr>
        <w:t xml:space="preserve">  DOI: 10.13182/FST03-A401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ASDEX Upgrade DCS</w:t>
      </w:r>
      <w:r>
        <w:rPr>
          <w:rFonts w:ascii="Microsoft YaHei" w:hAnsi="Microsoft YaHei" w:eastAsia="Microsoft YaHei"/>
          <w:color w:val="5E6B64"/>
          <w:sz w:val="17"/>
        </w:rPr>
        <w:t xml:space="preserve">  [not-public; facility software; not public]  直接运行位置、形状、燃料、加热和监督控制</w:t>
      </w:r>
    </w:p>
    <w:p>
      <w:pPr>
        <w:keepNext/>
        <w:pageBreakBefore w:val="0"/>
        <w:spacing w:before="0" w:after="160"/>
      </w:pPr>
      <w:r>
        <w:rPr>
          <w:rFonts w:ascii="Microsoft YaHei" w:hAnsi="Microsoft YaHei" w:eastAsia="Microsoft YaHei"/>
          <w:b/>
          <w:caps/>
          <w:color w:val="FF8738"/>
          <w:sz w:val="17"/>
        </w:rPr>
        <w:t>08 / T3 / PROFILE &amp; SCENARIO CONTROL</w:t>
      </w:r>
    </w:p>
    <w:p>
      <w:pPr>
        <w:pStyle w:val="Heading1"/>
      </w:pPr>
      <w:r>
        <w:t>T3  剖面与场景控制</w:t>
      </w:r>
    </w:p>
    <w:p>
      <w:pPr>
        <w:spacing w:before="0" w:after="120" w:line="300" w:lineRule="auto"/>
      </w:pPr>
      <w:r>
        <w:rPr>
          <w:rFonts w:ascii="Microsoft YaHei" w:hAnsi="Microsoft YaHei" w:eastAsia="Microsoft YaHei"/>
          <w:color w:val="102018"/>
          <w:sz w:val="21"/>
        </w:rPr>
        <w:t>剖面与场景控制面向 q/电流、温度、密度、压力、旋转、杂质和非感应电流分数。核心矛盾是输运记忆、诊断稀疏、多执行器副作用与实时模型保真度。</w:t>
      </w:r>
    </w:p>
    <w:p>
      <w:pPr>
        <w:spacing w:after="120" w:line="300" w:lineRule="auto"/>
      </w:pPr>
      <w:r>
        <w:rPr>
          <w:rFonts w:ascii="Microsoft YaHei" w:hAnsi="Microsoft YaHei" w:eastAsia="Microsoft YaHei"/>
          <w:color w:val="102018"/>
          <w:sz w:val="21"/>
        </w:rPr>
        <w:t>剖面控制关注空间分布而非单一全局量。q/电流密度剖面决定剪切、锯齿、NTM 稳定性和先进场景；温度、密度、压力和旋转剖面共同影响约束、稳定性、bootstrap 电流、杂质输运与融合反应率。执行器包括 NBI、ECRH/ECCD、ICRH、LHCD、气体、丸注以及磁场和形状；同一执行器通常同时改变多个剖面。</w:t>
      </w:r>
    </w:p>
    <w:p>
      <w:pPr>
        <w:spacing w:after="120" w:line="300" w:lineRule="auto"/>
      </w:pPr>
      <w:r>
        <w:rPr>
          <w:rFonts w:ascii="Microsoft YaHei" w:hAnsi="Microsoft YaHei" w:eastAsia="Microsoft YaHei"/>
          <w:color w:val="102018"/>
          <w:sz w:val="21"/>
        </w:rPr>
        <w:t>这一任务的核心矛盾是模型复杂度与实时性。完整输运、源项和平衡自洽计算可能太慢，简单线性模型又容易在运行点变化时失效。常见策略包括降阶控制模型、局部线性化、在线参数辨识、RAPTOR 类快速输运、数据驱动状态空间、代理模型和 MPC。验证不能只看目标剖面误差，还应报告执行器约束、不同初始状态、模型失配、诊断延迟、未建模 MHD 事件和跨场景迁移。</w:t>
      </w:r>
    </w:p>
    <w:p>
      <w:pPr>
        <w:spacing w:after="120" w:line="300" w:lineRule="auto"/>
      </w:pPr>
      <w:r>
        <w:rPr>
          <w:rFonts w:ascii="Microsoft YaHei" w:hAnsi="Microsoft YaHei" w:eastAsia="Microsoft YaHei"/>
          <w:color w:val="102018"/>
          <w:sz w:val="21"/>
        </w:rPr>
        <w:t>数字孪生应把剖面控制分成三速：高保真离线模型作为证据与校准工厂；快速可微/代理模型用于脉冲设计和滚动预测；更小的状态估计与控制模型进入实时环。三者共享装置配置与同一组基准炮，但不能互相冒充。模型压缩的验收指标应包括任务相关误差和闭环性能，而不仅是对父模型的平均拟合误差。</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全文展开 15 项主任务工作，并以速查表列出 10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CTL-CORE-024</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Upgrade/TCV RAPDENS 密度剖面观测与闭环</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Upgrade：高密度颗粒加料；装置闭环实验；TCV：集成压力/q 控制中的密度保持；装置闭环实验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CTL-CORE-019</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POINT 约束 P-EFIT 的实时电流与 q 剖面重建</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EAST：长脉冲内部电流剖面；实验数据时间片与仿真回放；论文时尚未报告由其驱动的 q 闭环</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CTL-CORE-023</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RAPTOR 快速 q 剖面预测与观测器</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TCV：q/β 剖面控制与场景规划；实时系统、控制器测试环境与闭环实验；JET/ITER：模型比较和设计研究；离线/仿真</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PCS-007</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RAPTOR实时状态观测器与剖面控制链</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TCV；ASDEX Upgrade</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CTL-CORE-022</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实时 MSE 电流/q 剖面测量链</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KSTAR：高性能场景内部磁场；诊断实时实现与实验数据</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CTL-CORE-020</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JET/托卡马克 EQUINOX 实时平衡与剖面重建</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JET：实时平衡/剖面；装置实时应用；Tore Supra：实时平衡；装置应用</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CTL-CORE-004</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电流爬升期安全因子剖面形成控制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DIII-D：高 qmin 先进托卡马克场景形成；装置闭环实验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CPT-003</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TCV锯齿周期与剖面闭环控制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CPT-038</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Upgrade弹丸反馈高密度高约束场景</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CPT-007</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Upgrade杂质排热反馈与弹丸ELM节拍集成</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T3.01  DIII-D 神经代理增强的实时电子温度剖面控制</w:t>
      </w:r>
    </w:p>
    <w:p>
      <w:pPr>
        <w:keepNext/>
        <w:spacing w:after="80"/>
      </w:pPr>
      <w:r>
        <w:rPr>
          <w:rFonts w:ascii="Microsoft YaHei" w:hAnsi="Microsoft YaHei" w:eastAsia="Microsoft YaHei"/>
          <w:i/>
          <w:color w:val="5E6B64"/>
          <w:sz w:val="18"/>
        </w:rPr>
        <w:t>Experimental real-time electron-temperature profile control in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2025 · 论文作者与装置团队（见原始来源） · 主任务 T3 · 关联 T0 · 条目 CTL-CORE-034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Thomson 低频且有噪，传统运输/沉积计算过慢，控制器仍需实时估计和预测 Te(r)。</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动态观测器融合 Thomson 与含 NubeamNet/MMMnet 的 Te 预测模型；在 PCS 中编译代理并以 LQI/MIMO 控制空间位置上的 Te。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PCS 推理毫秒级；Thomson 多率更新；Te 响应约十至百毫秒。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Thomson 散射；实时平衡/密度；H&amp;CD 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NBI/ECH 等加热通道</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DIII-D：多位置 Te 剖面跟踪；装置闭环实验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 观测器保持与 Thomson 剖面形状一致并滤除大量噪声；控制器在多个径向位置跟踪 Te 目标。</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代理继承训练分布和父模型误差；Thomson 缺测、模型 OOD 和多加热冲突需拒绝服务/回退策略。</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是可复用的‘模型预测+稀疏测量观测器+闭环’模板，但孪生必须发布模型版本、训练域和创新残差。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原始论文 / 官方来源 · </w:t>
      </w:r>
      <w:hyperlink r:id="rId61">
        <w:r>
          <w:rPr>
            <w:rFonts w:ascii="Microsoft YaHei" w:hAnsi="Microsoft YaHei" w:eastAsia="Microsoft YaHei"/>
            <w:color w:val="146B55"/>
            <w:u w:val="single"/>
          </w:rPr>
          <w:t>Experimental demonstration of real-time electron temperature profile control in DIII-D</w:t>
        </w:r>
      </w:hyperlink>
      <w:r>
        <w:rPr>
          <w:rFonts w:ascii="Microsoft YaHei" w:hAnsi="Microsoft YaHei" w:eastAsia="Microsoft YaHei"/>
          <w:color w:val="5E6B64"/>
          <w:sz w:val="16"/>
        </w:rPr>
        <w:t xml:space="preserve">  DOI: 10.1088/1741-4326/adf456</w:t>
      </w:r>
    </w:p>
    <w:p>
      <w:pPr>
        <w:pStyle w:val="ListBullet"/>
        <w:spacing w:after="60"/>
      </w:pPr>
      <w:r>
        <w:rPr>
          <w:rFonts w:ascii="Microsoft YaHei" w:hAnsi="Microsoft YaHei" w:eastAsia="Microsoft YaHei"/>
          <w:color w:val="5E6B64"/>
          <w:sz w:val="17"/>
        </w:rPr>
        <w:t xml:space="preserve">论文｜2024 · 原始论文 / 官方来源 · </w:t>
      </w:r>
      <w:hyperlink r:id="rId62">
        <w:r>
          <w:rPr>
            <w:rFonts w:ascii="Microsoft YaHei" w:hAnsi="Microsoft YaHei" w:eastAsia="Microsoft YaHei"/>
            <w:color w:val="146B55"/>
            <w:u w:val="single"/>
          </w:rPr>
          <w:t>Optimal control of the electron temperature profile in DIII-D using machine learning surrogate models</w:t>
        </w:r>
      </w:hyperlink>
      <w:r>
        <w:rPr>
          <w:rFonts w:ascii="Microsoft YaHei" w:hAnsi="Microsoft YaHei" w:eastAsia="Microsoft YaHei"/>
          <w:color w:val="5E6B64"/>
          <w:sz w:val="16"/>
        </w:rPr>
        <w:t xml:space="preserve">  DOI: 10.1016/j.fusengdes.2024.114615</w:t>
      </w:r>
    </w:p>
    <w:p>
      <w:pPr>
        <w:pStyle w:val="ListBullet"/>
        <w:spacing w:after="60"/>
      </w:pPr>
      <w:r>
        <w:rPr>
          <w:rFonts w:ascii="Microsoft YaHei" w:hAnsi="Microsoft YaHei" w:eastAsia="Microsoft YaHei"/>
          <w:b/>
          <w:color w:val="5E6B64"/>
          <w:sz w:val="17"/>
        </w:rPr>
        <w:t>软件｜</w:t>
      </w:r>
      <w:hyperlink r:id="rId63">
        <w:r>
          <w:rPr>
            <w:rFonts w:ascii="Microsoft YaHei" w:hAnsi="Microsoft YaHei" w:eastAsia="Microsoft YaHei"/>
            <w:color w:val="146B55"/>
            <w:u w:val="single"/>
          </w:rPr>
          <w:t>plasma-profile-predictor</w:t>
        </w:r>
      </w:hyperlink>
      <w:r>
        <w:rPr>
          <w:rFonts w:ascii="Microsoft YaHei" w:hAnsi="Microsoft YaHei" w:eastAsia="Microsoft YaHei"/>
          <w:color w:val="5E6B64"/>
          <w:sz w:val="17"/>
        </w:rPr>
        <w:t xml:space="preserve">  [official-enabling; official public research repository]  DIII-D 剖面数据准备、模型训练与 MPC 相关代码</w:t>
      </w:r>
    </w:p>
    <w:p>
      <w:pPr>
        <w:pStyle w:val="ListBullet"/>
        <w:spacing w:after="60"/>
      </w:pPr>
      <w:r>
        <w:rPr>
          <w:rFonts w:ascii="Microsoft YaHei" w:hAnsi="Microsoft YaHei" w:eastAsia="Microsoft YaHei"/>
          <w:b/>
          <w:color w:val="5E6B64"/>
          <w:sz w:val="17"/>
        </w:rPr>
        <w:t>软件｜</w:t>
      </w:r>
      <w:hyperlink r:id="rId64">
        <w:r>
          <w:rPr>
            <w:rFonts w:ascii="Microsoft YaHei" w:hAnsi="Microsoft YaHei" w:eastAsia="Microsoft YaHei"/>
            <w:color w:val="146B55"/>
            <w:u w:val="single"/>
          </w:rPr>
          <w:t>keras2c</w:t>
        </w:r>
      </w:hyperlink>
      <w:r>
        <w:rPr>
          <w:rFonts w:ascii="Microsoft YaHei" w:hAnsi="Microsoft YaHei" w:eastAsia="Microsoft YaHei"/>
          <w:color w:val="5E6B64"/>
          <w:sz w:val="17"/>
        </w:rPr>
        <w:t xml:space="preserve">  [official-enabling; open source]  将 Keras 推理编译到实时 C；论文链的部署使能工具</w:t>
      </w:r>
    </w:p>
    <w:p>
      <w:pPr>
        <w:pStyle w:val="Heading2"/>
        <w:keepNext/>
      </w:pPr>
      <w:r>
        <w:t>T3.02  JT-60SA双色CO2干涉仪密度反馈</w:t>
      </w:r>
    </w:p>
    <w:p>
      <w:pPr>
        <w:keepNext/>
        <w:spacing w:after="80"/>
      </w:pPr>
      <w:r>
        <w:rPr>
          <w:rFonts w:ascii="Microsoft YaHei" w:hAnsi="Microsoft YaHei" w:eastAsia="Microsoft YaHei"/>
          <w:i/>
          <w:color w:val="5E6B64"/>
          <w:sz w:val="18"/>
        </w:rPr>
        <w:t>Two-color CO2 interferometer density feedback on JT-60SA</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T3 · 关联 — · 条目 CPT-039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振动与相位跳变会污染长光程干涉测量，密度反馈必须同时快速和自诊断。</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双色CO2激光抵消机械振动，实时处理器在约500 ns内检测超过π/2的条纹跳变并产生异常处置；反馈调节加料。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信号处理亚微秒；密度闭环毫秒至数十毫秒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双色CO2干涉仪；相位/条纹质量标志</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气体加料；异常时反馈抑制/中止接口</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JT-60SA</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JT-60SA首运行阶段实时系统与密度反馈实验。 实现密度反馈；测得密度约比参考值低16.8%±6.6%，并验证快速条纹跳变检测。</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早期运行的控制误差和场景覆盖有限；光学污染、折射和长脉冲漂移仍需运行统计。</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示范诊断质量标志必须与测量值同等进入控制与孪生数据契约。</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Review of Scientific Instruments · </w:t>
      </w:r>
      <w:hyperlink r:id="rId65">
        <w:r>
          <w:rPr>
            <w:rFonts w:ascii="Microsoft YaHei" w:hAnsi="Microsoft YaHei" w:eastAsia="Microsoft YaHei"/>
            <w:color w:val="146B55"/>
            <w:u w:val="single"/>
          </w:rPr>
          <w:t>Real-time processing system of a two-color CO2 laser interferometer for density feedback control in JT-60SA</w:t>
        </w:r>
      </w:hyperlink>
      <w:r>
        <w:rPr>
          <w:rFonts w:ascii="Microsoft YaHei" w:hAnsi="Microsoft YaHei" w:eastAsia="Microsoft YaHei"/>
          <w:color w:val="5E6B64"/>
          <w:sz w:val="16"/>
        </w:rPr>
        <w:t xml:space="preserve">  DOI: 10.1063/5.0215877</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JT-60SA interferometer RT processor</w:t>
      </w:r>
      <w:r>
        <w:rPr>
          <w:rFonts w:ascii="Microsoft YaHei" w:hAnsi="Microsoft YaHei" w:eastAsia="Microsoft YaHei"/>
          <w:color w:val="5E6B64"/>
          <w:sz w:val="17"/>
        </w:rPr>
        <w:t xml:space="preserve">  [not-public; not-public]  FPGA/实时处理和控制接口未公开。</w:t>
      </w:r>
    </w:p>
    <w:p>
      <w:pPr>
        <w:pStyle w:val="Heading2"/>
        <w:keepNext/>
      </w:pPr>
      <w:r>
        <w:t>T3.03  DIII-D 低 NBI 转矩下 q0 与 βN 同步调节</w:t>
      </w:r>
    </w:p>
    <w:p>
      <w:pPr>
        <w:keepNext/>
        <w:spacing w:after="80"/>
      </w:pPr>
      <w:r>
        <w:rPr>
          <w:rFonts w:ascii="Microsoft YaHei" w:hAnsi="Microsoft YaHei" w:eastAsia="Microsoft YaHei"/>
          <w:i/>
          <w:color w:val="5E6B64"/>
          <w:sz w:val="18"/>
        </w:rPr>
        <w:t>Regulation of central safety factor and normalized beta under low NBI torque in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2023 · 论文作者与装置团队（见原始来源） · 主任务 T3 · 关联 — · 条目 CTL-CORE-030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反应堆低转矩条件下仍需维持 q0 和 βN，同时避免通过共/反向 NBI 引入净转矩。</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1D 电流剖面模型耦合 0D 能量平衡；在线协调共向/反向 NBI 和其他 H&amp;CD，在 q0、βN 跟踪与近零总转矩间优化。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能量约 0.1 s；q0/电流扩散约 0.5–数秒。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 q0/平衡；βN/储能；NBI 功率、能量和转矩估计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共向 NBI；反向 NBI；加热/电流驱动</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DIII-D：低转矩先进场景；COTSIM 非线性仿真和装置闭环实验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真实装置专项闭环。 首次将 q0、βN 与近零 NBI 转矩作为同步目标，在 COTSIM 和 DIII-D 实验中验证。</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q0 是全剖面的低维代理；低转矩 DIII-D 仍不等于 ITER 的低旋转和 alpha 自加热环境。</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展示目标应包含‘副作用预算’：执行器不仅有功率，还有转矩、沉积和寿命属性，多目标分配必须可审计。</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原始论文 / 官方来源 · </w:t>
      </w:r>
      <w:hyperlink r:id="rId66">
        <w:r>
          <w:rPr>
            <w:rFonts w:ascii="Microsoft YaHei" w:hAnsi="Microsoft YaHei" w:eastAsia="Microsoft YaHei"/>
            <w:color w:val="146B55"/>
            <w:u w:val="single"/>
          </w:rPr>
          <w:t>Regulation of the central safety factor and normalized beta under low NBI torque in DIII-D</w:t>
        </w:r>
      </w:hyperlink>
      <w:r>
        <w:rPr>
          <w:rFonts w:ascii="Microsoft YaHei" w:hAnsi="Microsoft YaHei" w:eastAsia="Microsoft YaHei"/>
          <w:color w:val="5E6B64"/>
          <w:sz w:val="16"/>
        </w:rPr>
        <w:t xml:space="preserve">  DOI: 10.1016/j.fusengdes.2022.113363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COTSIM</w:t>
      </w:r>
      <w:r>
        <w:rPr>
          <w:rFonts w:ascii="Microsoft YaHei" w:hAnsi="Microsoft YaHei" w:eastAsia="Microsoft YaHei"/>
          <w:color w:val="5E6B64"/>
          <w:sz w:val="17"/>
        </w:rPr>
        <w:t xml:space="preserve">  [not-public; research code; not publicly released]  直接非线性验证模型</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w:t>
      </w:r>
      <w:r>
        <w:rPr>
          <w:rFonts w:ascii="Microsoft YaHei" w:hAnsi="Microsoft YaHei" w:eastAsia="Microsoft YaHei"/>
          <w:color w:val="5E6B64"/>
          <w:sz w:val="17"/>
        </w:rPr>
        <w:t xml:space="preserve">  [not-public; facility software]  直接实验实现</w:t>
      </w:r>
    </w:p>
    <w:p>
      <w:pPr>
        <w:pStyle w:val="Heading2"/>
        <w:keepNext/>
      </w:pPr>
      <w:r>
        <w:t>T3.04  DIII-D 数据驱动剖面预测与 MPC</w:t>
      </w:r>
    </w:p>
    <w:p>
      <w:pPr>
        <w:keepNext/>
        <w:spacing w:after="80"/>
      </w:pPr>
      <w:r>
        <w:rPr>
          <w:rFonts w:ascii="Microsoft YaHei" w:hAnsi="Microsoft YaHei" w:eastAsia="Microsoft YaHei"/>
          <w:i/>
          <w:color w:val="5E6B64"/>
          <w:sz w:val="18"/>
        </w:rPr>
        <w:t>Data-driven profile prediction and model-predictive control for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T3 · 关联 — · 条目 CTL-CORE-038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高维多剖面运输求解过慢，操作者难实时探索 NBI/ECH/气体/Ip 对未来状态的组合影响。</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 2013–2018 DIII-D 数据训练循环/卷积网络，输入当前温度、密度、压力、q、旋转及执行器历史，预测约一个能量约束时间后的剖面；实时简化模型进入 MPC。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模型推理毫秒内（简化版可到亚毫秒）；预测视野约 τE。</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实时剖面和全局量；NBI/ECH/气体/Ip 命令；诊断质量状态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 功率/转矩；ECH；气体；Ip 目标</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DIII-D：多剖面短时预测与 MPC；历史数据+PCS 实时 MPC 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离线大数据 E2，加上实时/闭环专项实验 E4。 平均预测准确且压力优于 q；实时版本支撑 DIII-D MPC 实验，证明数据模型可进入 PCS。</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训练数据偏向常见拓扑，仓库 README 明确排除多类非标准/故障样本；q 预测最弱且训练数据并非完整公开。</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公开代码使其适合作为数据驱动旁路孪生；上线必须做 OOD、诊断掉线、守恒残差和传统模型对照。</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原始论文 / 官方来源 · </w:t>
      </w:r>
      <w:hyperlink r:id="rId67">
        <w:r>
          <w:rPr>
            <w:rFonts w:ascii="Microsoft YaHei" w:hAnsi="Microsoft YaHei" w:eastAsia="Microsoft YaHei"/>
            <w:color w:val="146B55"/>
            <w:u w:val="single"/>
          </w:rPr>
          <w:t>Data-driven profile prediction for DIII-D</w:t>
        </w:r>
      </w:hyperlink>
      <w:r>
        <w:rPr>
          <w:rFonts w:ascii="Microsoft YaHei" w:hAnsi="Microsoft YaHei" w:eastAsia="Microsoft YaHei"/>
          <w:color w:val="5E6B64"/>
          <w:sz w:val="16"/>
        </w:rPr>
        <w:t xml:space="preserve">  DOI: 10.1088/1741-4326/abe08d</w:t>
      </w:r>
    </w:p>
    <w:p>
      <w:pPr>
        <w:pStyle w:val="ListBullet"/>
        <w:spacing w:after="60"/>
      </w:pPr>
      <w:r>
        <w:rPr>
          <w:rFonts w:ascii="Microsoft YaHei" w:hAnsi="Microsoft YaHei" w:eastAsia="Microsoft YaHei"/>
          <w:b/>
          <w:color w:val="5E6B64"/>
          <w:sz w:val="17"/>
        </w:rPr>
        <w:t>软件｜</w:t>
      </w:r>
      <w:hyperlink r:id="rId63">
        <w:r>
          <w:rPr>
            <w:rFonts w:ascii="Microsoft YaHei" w:hAnsi="Microsoft YaHei" w:eastAsia="Microsoft YaHei"/>
            <w:color w:val="146B55"/>
            <w:u w:val="single"/>
          </w:rPr>
          <w:t>plasma-profile-predictor</w:t>
        </w:r>
      </w:hyperlink>
      <w:r>
        <w:rPr>
          <w:rFonts w:ascii="Microsoft YaHei" w:hAnsi="Microsoft YaHei" w:eastAsia="Microsoft YaHei"/>
          <w:color w:val="5E6B64"/>
          <w:sz w:val="17"/>
        </w:rPr>
        <w:t xml:space="preserve">  [official-direct; official public repository]  直接训练/评估代码、shot list 与模型架构</w:t>
      </w:r>
    </w:p>
    <w:p>
      <w:pPr>
        <w:pStyle w:val="ListBullet"/>
        <w:spacing w:after="60"/>
      </w:pPr>
      <w:r>
        <w:rPr>
          <w:rFonts w:ascii="Microsoft YaHei" w:hAnsi="Microsoft YaHei" w:eastAsia="Microsoft YaHei"/>
          <w:b/>
          <w:color w:val="5E6B64"/>
          <w:sz w:val="17"/>
        </w:rPr>
        <w:t>软件｜</w:t>
      </w:r>
      <w:hyperlink r:id="rId64">
        <w:r>
          <w:rPr>
            <w:rFonts w:ascii="Microsoft YaHei" w:hAnsi="Microsoft YaHei" w:eastAsia="Microsoft YaHei"/>
            <w:color w:val="146B55"/>
            <w:u w:val="single"/>
          </w:rPr>
          <w:t>keras2c</w:t>
        </w:r>
      </w:hyperlink>
      <w:r>
        <w:rPr>
          <w:rFonts w:ascii="Microsoft YaHei" w:hAnsi="Microsoft YaHei" w:eastAsia="Microsoft YaHei"/>
          <w:color w:val="5E6B64"/>
          <w:sz w:val="17"/>
        </w:rPr>
        <w:t xml:space="preserve">  [official-enabling; open source]  实时 C 部署使能</w:t>
      </w:r>
    </w:p>
    <w:p>
      <w:pPr>
        <w:pStyle w:val="Heading2"/>
        <w:keepNext/>
      </w:pPr>
      <w:r>
        <w:t>T3.05  DIII-D 电流剖面—βN—NTM 集成控制与权限仲裁</w:t>
      </w:r>
    </w:p>
    <w:p>
      <w:pPr>
        <w:keepNext/>
        <w:spacing w:after="80"/>
      </w:pPr>
      <w:r>
        <w:rPr>
          <w:rFonts w:ascii="Microsoft YaHei" w:hAnsi="Microsoft YaHei" w:eastAsia="Microsoft YaHei"/>
          <w:i/>
          <w:color w:val="5E6B64"/>
          <w:sz w:val="18"/>
        </w:rPr>
        <w:t>Integrated current-profile, normalized-beta and NTM control in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T3 · 关联 T4, T8 · 条目 CTL-CORE-031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ECCD/NBI 等执行器同时被 q/β 调节和 NTM 抑制需要，独立回路可能冲突并错过稳定性优先级。</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PCS 中并行运行 q+βN 控制器和 NTM 检测/抑制器；监督状态机根据模态出现和优先级把 EC 权限在剖面控制与 NTM 控制间切换。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NTM 检测/镜面与功率为毫秒至百毫秒；q 为秒级。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Mirnov 模态信号；rtEFIT/MSE q；βN；ECCD 沉积位置</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ECCD 功率与可转向镜面；NBI；Ip</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DIII-D：先进场景与 NTM 抑制；装置集成闭环实验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真实装置闭环和执行器权限切换。 展示共享 EC 资源可在剖面/β控制与 NTM 抑制间实时仲裁，是从多回路并存走向集成控制的重要实证。</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优先级切换可能造成慢剖面目标瞬态偏离；ECCD 沉积误差和诊断掉线需独立安全逻辑。</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孪生必须记录执行器的占用者、优先级、切换原因和未满足请求，不能只记录最终功率命令。</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原始论文 / 官方来源 · </w:t>
      </w:r>
      <w:hyperlink r:id="rId68">
        <w:r>
          <w:rPr>
            <w:rFonts w:ascii="Microsoft YaHei" w:hAnsi="Microsoft YaHei" w:eastAsia="Microsoft YaHei"/>
            <w:color w:val="146B55"/>
            <w:u w:val="single"/>
          </w:rPr>
          <w:t>Integrated Current Profile, Normalized Beta and NTM Control in DIII-D</w:t>
        </w:r>
      </w:hyperlink>
    </w:p>
    <w:p>
      <w:pPr>
        <w:pStyle w:val="ListBullet"/>
        <w:spacing w:after="60"/>
      </w:pPr>
      <w:r>
        <w:rPr>
          <w:rFonts w:ascii="Microsoft YaHei" w:hAnsi="Microsoft YaHei" w:eastAsia="Microsoft YaHei"/>
          <w:color w:val="5E6B64"/>
          <w:sz w:val="17"/>
        </w:rPr>
        <w:t xml:space="preserve">论文｜2013 · 原始论文 / 官方来源 · </w:t>
      </w:r>
      <w:hyperlink r:id="rId69">
        <w:r>
          <w:rPr>
            <w:rFonts w:ascii="Microsoft YaHei" w:hAnsi="Microsoft YaHei" w:eastAsia="Microsoft YaHei"/>
            <w:color w:val="146B55"/>
            <w:u w:val="single"/>
          </w:rPr>
          <w:t>Real-time mirror steering for improved closed loop NTM suppression by ECCD in DIII-D</w:t>
        </w:r>
      </w:hyperlink>
      <w:r>
        <w:rPr>
          <w:rFonts w:ascii="Microsoft YaHei" w:hAnsi="Microsoft YaHei" w:eastAsia="Microsoft YaHei"/>
          <w:color w:val="5E6B64"/>
          <w:sz w:val="16"/>
        </w:rPr>
        <w:t xml:space="preserve">  DOI: 10.1016/j.fusengdes.2013.02.168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 integrated profile/NTM modules</w:t>
      </w:r>
      <w:r>
        <w:rPr>
          <w:rFonts w:ascii="Microsoft YaHei" w:hAnsi="Microsoft YaHei" w:eastAsia="Microsoft YaHei"/>
          <w:color w:val="5E6B64"/>
          <w:sz w:val="17"/>
        </w:rPr>
        <w:t xml:space="preserve">  [not-public; facility software; not public]  直接实现</w:t>
      </w:r>
    </w:p>
    <w:p>
      <w:pPr>
        <w:pStyle w:val="ListBullet"/>
        <w:spacing w:after="60"/>
      </w:pPr>
      <w:r>
        <w:rPr>
          <w:rFonts w:ascii="Microsoft YaHei" w:hAnsi="Microsoft YaHei" w:eastAsia="Microsoft YaHei"/>
          <w:b/>
          <w:color w:val="5E6B64"/>
          <w:sz w:val="17"/>
        </w:rPr>
        <w:t>软件｜</w:t>
      </w:r>
      <w:hyperlink r:id="rId63">
        <w:r>
          <w:rPr>
            <w:rFonts w:ascii="Microsoft YaHei" w:hAnsi="Microsoft YaHei" w:eastAsia="Microsoft YaHei"/>
            <w:color w:val="146B55"/>
            <w:u w:val="single"/>
          </w:rPr>
          <w:t>plasma-profile-predictor</w:t>
        </w:r>
      </w:hyperlink>
      <w:r>
        <w:rPr>
          <w:rFonts w:ascii="Microsoft YaHei" w:hAnsi="Microsoft YaHei" w:eastAsia="Microsoft YaHei"/>
          <w:color w:val="5E6B64"/>
          <w:sz w:val="17"/>
        </w:rPr>
        <w:t xml:space="preserve">  [official-enabling; official research-team public repository]  DIII-D 剖面预测训练管线；不含完整 NTM 仲裁器</w:t>
      </w:r>
    </w:p>
    <w:p>
      <w:pPr>
        <w:pStyle w:val="Heading2"/>
        <w:keepNext/>
      </w:pPr>
      <w:r>
        <w:t>T3.06  EAST q 剖面与储能鲁棒控制设计</w:t>
      </w:r>
    </w:p>
    <w:p>
      <w:pPr>
        <w:keepNext/>
        <w:spacing w:after="80"/>
      </w:pPr>
      <w:r>
        <w:rPr>
          <w:rFonts w:ascii="Microsoft YaHei" w:hAnsi="Microsoft YaHei" w:eastAsia="Microsoft YaHei"/>
          <w:i/>
          <w:color w:val="5E6B64"/>
          <w:sz w:val="18"/>
        </w:rPr>
        <w:t>Robust control of the current profile and plasma energy in EAST</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2019 · 论文作者与装置团队（见原始来源） · 主任务 T3 · 关联 T6 · 条目 CTL-CORE-032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电子温度、电阻率和非感应电流模型与实验存在显著偏差，直接按名义模型设计 q+能量控制可能失稳。</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磁通扩散 PDE+0D 能量平衡；把温度、电阻率和非感应源写成有界不确定参考剖面，降阶/线性化后用混合灵敏度 H∞ 和结构奇异值验证鲁棒稳定。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能量 0.1–1 s；q 扩散秒级。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q/电流剖面估计；储能/β；Ip；H&amp;CD 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EAST H&amp;CD 功率；总等离子体电流</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EAST：代表性长脉冲场景；以典型 EAST 放电定界并做非线性仿真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历史数据定界+仿真控制；非装置闭环。 控制器在所建模的不确定集合内保持 q 与能量轨迹跟踪，并以结构奇异值检查鲁棒稳定。</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不确定集合是否覆盖未见场景未被实验检验；未包括执行器故障、诊断异常和边缘/稳定性冲突。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可把不确定集合转为孪生适用域和在线鲁棒裕度，但授权闭环前必须用装置回放/HIL和实验逐级升级。</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原始论文 / 官方来源 · </w:t>
      </w:r>
      <w:hyperlink r:id="rId70">
        <w:r>
          <w:rPr>
            <w:rFonts w:ascii="Microsoft YaHei" w:hAnsi="Microsoft YaHei" w:eastAsia="Microsoft YaHei"/>
            <w:color w:val="146B55"/>
            <w:u w:val="single"/>
          </w:rPr>
          <w:t>Robust Control of the Current Profile and Plasma Energy in EAST</w:t>
        </w:r>
      </w:hyperlink>
      <w:r>
        <w:rPr>
          <w:rFonts w:ascii="Microsoft YaHei" w:hAnsi="Microsoft YaHei" w:eastAsia="Microsoft YaHei"/>
          <w:color w:val="5E6B64"/>
          <w:sz w:val="16"/>
        </w:rPr>
        <w:t xml:space="preserve">  DOI: 10.1016/j.fusengdes.2019.01.097</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control-oriented EAST model</w:t>
      </w:r>
      <w:r>
        <w:rPr>
          <w:rFonts w:ascii="Microsoft YaHei" w:hAnsi="Microsoft YaHei" w:eastAsia="Microsoft YaHei"/>
          <w:color w:val="5E6B64"/>
          <w:sz w:val="17"/>
        </w:rPr>
        <w:t xml:space="preserve">  [not-public; paper equations available; implementation not public]  直接设计模型</w:t>
      </w:r>
    </w:p>
    <w:p>
      <w:pPr>
        <w:pStyle w:val="Heading2"/>
        <w:keepNext/>
      </w:pPr>
      <w:r>
        <w:t>T3.07  KSTAR 物理模型驱动的电子温度剖面闭环</w:t>
      </w:r>
    </w:p>
    <w:p>
      <w:pPr>
        <w:keepNext/>
        <w:spacing w:after="80"/>
      </w:pPr>
      <w:r>
        <w:rPr>
          <w:rFonts w:ascii="Microsoft YaHei" w:hAnsi="Microsoft YaHei" w:eastAsia="Microsoft YaHei"/>
          <w:i/>
          <w:color w:val="5E6B64"/>
          <w:sz w:val="18"/>
        </w:rPr>
        <w:t>Physics-based global electron-temperature profile control in KSTAR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2018 · 论文作者与装置团队（见原始来源） · 主任务 T3 · 关联 — · 条目 CTL-CORE-033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需验证 NBI/ECH 多执行器能否实时跟踪时变 Te 剖面并抵抗扰动，为后续多剖面控制铺路。</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 ECE 每约 50 ms 给出 Te 剖面，物理响应矩阵在线将剖面误差映射到 NBI/ECH 功率，并允许实时更新响应模型。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测量/控制约 50 ms；热响应约 0.1–1 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 ECE Te 剖面；NBI/ECH 功率；平衡/密度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NBI；ECH</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KSTAR：0.6 MA、2 T H-mode 等场景；装置闭环实验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真实装置剖面闭环。 在约 3.5 s 控制窗口中完成 Te 剖面目标跟踪；验证时变目标、多执行器、外扰和响应矩阵实时更新。</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早期实验以 Te 为单一主剖面，q/密度/稳定性耦合尚未全面闭环；ECE 在高密度/光学厚度条件受限。</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适合作为剖面控制最小闭环：实时诊断、响应模型、在线辨识与多执行器命令必须共同版本化。</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原始论文 / 官方来源 · </w:t>
      </w:r>
      <w:hyperlink r:id="rId71">
        <w:r>
          <w:rPr>
            <w:rFonts w:ascii="Microsoft YaHei" w:hAnsi="Microsoft YaHei" w:eastAsia="Microsoft YaHei"/>
            <w:color w:val="146B55"/>
            <w:u w:val="single"/>
          </w:rPr>
          <w:t>Feasibility experiment of physics-based global electron temperature profile control in KSTAR</w:t>
        </w:r>
      </w:hyperlink>
      <w:r>
        <w:rPr>
          <w:rFonts w:ascii="Microsoft YaHei" w:hAnsi="Microsoft YaHei" w:eastAsia="Microsoft YaHei"/>
          <w:color w:val="5E6B64"/>
          <w:sz w:val="16"/>
        </w:rPr>
        <w:t xml:space="preserve">  DOI: 10.1016/j.fusengdes.2018.06.024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real-time profile controller</w:t>
      </w:r>
      <w:r>
        <w:rPr>
          <w:rFonts w:ascii="Microsoft YaHei" w:hAnsi="Microsoft YaHei" w:eastAsia="Microsoft YaHei"/>
          <w:color w:val="5E6B64"/>
          <w:sz w:val="17"/>
        </w:rPr>
        <w:t xml:space="preserve">  [not-public; facility code; not public]  直接实现</w:t>
      </w:r>
    </w:p>
    <w:p>
      <w:pPr>
        <w:pStyle w:val="Heading2"/>
        <w:keepNext/>
      </w:pPr>
      <w:r>
        <w:t>T3.08  TCV q/β 模型预测剖面控制</w:t>
      </w:r>
    </w:p>
    <w:p>
      <w:pPr>
        <w:keepNext/>
        <w:spacing w:after="80"/>
      </w:pPr>
      <w:r>
        <w:rPr>
          <w:rFonts w:ascii="Microsoft YaHei" w:hAnsi="Microsoft YaHei" w:eastAsia="Microsoft YaHei"/>
          <w:i/>
          <w:color w:val="5E6B64"/>
          <w:sz w:val="18"/>
        </w:rPr>
        <w:t>Model-predictive q-profile and beta control on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2017 · 论文作者与装置团队（见原始来源） · 主任务 T3 · 关联 — · 条目 CTL-CORE-028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需在 ECCD 功率、总电流和时变执行器限值下快速跟踪逆 q 剖面和 β，同时抑制扰动。</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RAPTOR 作为控制器测试环境和状态预测器；MPC 直接把时变执行器约束纳入优化，用两组 gyrotron 功率和 Ip 请求调节逆 q 与 β。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预测/控制更新约毫秒至十毫秒；被控剖面为 0.1–数秒。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RAPTOR/LIUQE q 估计；β/储能；密度观测器；EC 功率与总电流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两组 ECRH/ECCD gyrotron；等离子体电流请求</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TCV：L-mode q/β 剖面；仿真和装置闭环</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真实装置闭环；q 主要为模型预测估计。 在不确定条件和扰动下跟踪逆 q 剖面与 β；显式利用时变功率限值实现快速目标转换且降低过冲。</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无连续内部 q 测量时，闭环主要控制模型状态；L-mode 结果不能直接外推到燃烧 H-mode。</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需要‘双估计’：实时控制估计和独立事后权威重建；两者长期偏差决定是否继续授权闭环。</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原始论文 / 官方来源 · </w:t>
      </w:r>
      <w:hyperlink r:id="rId25">
        <w:r>
          <w:rPr>
            <w:rFonts w:ascii="Microsoft YaHei" w:hAnsi="Microsoft YaHei" w:eastAsia="Microsoft YaHei"/>
            <w:color w:val="146B55"/>
            <w:u w:val="single"/>
          </w:rPr>
          <w:t>Profile control simulations and experiments on TCV: a controller test environment and results using a model-based predictive controller</w:t>
        </w:r>
      </w:hyperlink>
      <w:r>
        <w:rPr>
          <w:rFonts w:ascii="Microsoft YaHei" w:hAnsi="Microsoft YaHei" w:eastAsia="Microsoft YaHei"/>
          <w:color w:val="5E6B64"/>
          <w:sz w:val="16"/>
        </w:rPr>
        <w:t xml:space="preserve">  DOI: 10.1088/1741-4326/aa8c48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RAPTOR/TCV MPC</w:t>
      </w:r>
      <w:r>
        <w:rPr>
          <w:rFonts w:ascii="Microsoft YaHei" w:hAnsi="Microsoft YaHei" w:eastAsia="Microsoft YaHei"/>
          <w:color w:val="5E6B64"/>
          <w:sz w:val="17"/>
        </w:rPr>
        <w:t xml:space="preserve">  [not-public; research/facility code; not public]  论文直接预测和控制</w:t>
      </w:r>
    </w:p>
    <w:p>
      <w:pPr>
        <w:pStyle w:val="ListBullet"/>
        <w:spacing w:after="60"/>
      </w:pPr>
      <w:r>
        <w:rPr>
          <w:rFonts w:ascii="Microsoft YaHei" w:hAnsi="Microsoft YaHei" w:eastAsia="Microsoft YaHei"/>
          <w:b/>
          <w:color w:val="5E6B64"/>
          <w:sz w:val="17"/>
        </w:rPr>
        <w:t>软件｜</w:t>
      </w:r>
      <w:hyperlink r:id="rId26">
        <w:r>
          <w:rPr>
            <w:rFonts w:ascii="Microsoft YaHei" w:hAnsi="Microsoft YaHei" w:eastAsia="Microsoft YaHei"/>
            <w:color w:val="146B55"/>
            <w:u w:val="single"/>
          </w:rPr>
          <w:t>TORAX</w:t>
        </w:r>
      </w:hyperlink>
      <w:r>
        <w:rPr>
          <w:rFonts w:ascii="Microsoft YaHei" w:hAnsi="Microsoft YaHei" w:eastAsia="Microsoft YaHei"/>
          <w:color w:val="5E6B64"/>
          <w:sz w:val="17"/>
        </w:rPr>
        <w:t xml:space="preserve">  [official-enabling; official open source]  可用于构建可微的独立运输/MPC 原型，非论文复现</w:t>
      </w:r>
    </w:p>
    <w:p>
      <w:pPr>
        <w:pStyle w:val="Heading2"/>
        <w:keepNext/>
      </w:pPr>
      <w:r>
        <w:t>T3.09  DIII-D 旋转变换剖面与归一化 β 的数据驱动鲁棒控制</w:t>
      </w:r>
    </w:p>
    <w:p>
      <w:pPr>
        <w:keepNext/>
        <w:spacing w:after="80"/>
      </w:pPr>
      <w:r>
        <w:rPr>
          <w:rFonts w:ascii="Microsoft YaHei" w:hAnsi="Microsoft YaHei" w:eastAsia="Microsoft YaHei"/>
          <w:i/>
          <w:color w:val="5E6B64"/>
          <w:sz w:val="18"/>
        </w:rPr>
        <w:t>Data-driven robust control of iota-profile and normalized-beta dynamics in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2017 · 论文作者与装置团队（见原始来源） · 主任务 T3 · 关联 — · 条目 CTL-CORE-029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高性能稳态场景需同时维持电流剖面和 βN；第一性原理模型复杂且局部控制仍受饱和影响。</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专门系统辨识实验建立双时间尺度线性 MIMO 模型；SVD 选通道，混合灵敏度 H∞ 合成控制器并加抗饱和。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β/能量约 0.1 s；iota/q 扩散约 0.5–数秒。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MSE/rtEFIT iota 剖面；βN；Ip；NBI/ECH 功率</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等离子体电流；NBI；EC H&amp;CD</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DIII-D：H-mode 平顶附近的先进场景；仿真和少量专项闭环实验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真实装置闭环但实验数量有限、仅部分成功。 完成 DIII-D 最早一批数据驱动模型式全剖面+β 控制实证；论文明确记录执行器问题、设计限制和局部模型有效域。</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装置/场景特定线性模型离参考点后失准；可控性受 H&amp;CD 可用性和 MSE 质量强烈限制。</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优秀的负面证据范例：孪生不仅应保存成功指标，也应记录饱和、失配和未达目标原因以更新可控域。</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原始论文 / 官方来源 · </w:t>
      </w:r>
      <w:hyperlink r:id="rId72">
        <w:r>
          <w:rPr>
            <w:rFonts w:ascii="Microsoft YaHei" w:hAnsi="Microsoft YaHei" w:eastAsia="Microsoft YaHei"/>
            <w:color w:val="146B55"/>
            <w:u w:val="single"/>
          </w:rPr>
          <w:t>Data-driven robust control of the plasma rotational transform profile and normalized beta dynamics for advanced tokamak scenarios in DIII-D</w:t>
        </w:r>
      </w:hyperlink>
      <w:r>
        <w:rPr>
          <w:rFonts w:ascii="Microsoft YaHei" w:hAnsi="Microsoft YaHei" w:eastAsia="Microsoft YaHei"/>
          <w:color w:val="5E6B64"/>
          <w:sz w:val="16"/>
        </w:rPr>
        <w:t xml:space="preserve">  DOI: 10.1016/j.fusengdes.2017.01.003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PCS/TokSys</w:t>
      </w:r>
      <w:r>
        <w:rPr>
          <w:rFonts w:ascii="Microsoft YaHei" w:hAnsi="Microsoft YaHei" w:eastAsia="Microsoft YaHei"/>
          <w:color w:val="5E6B64"/>
          <w:sz w:val="17"/>
        </w:rPr>
        <w:t xml:space="preserve">  [not-public; documentation/partial tools public; operational stack restricted]  直接控制实现与模型在环</w:t>
      </w:r>
    </w:p>
    <w:p>
      <w:pPr>
        <w:pStyle w:val="Heading2"/>
        <w:keepNext/>
      </w:pPr>
      <w:r>
        <w:t>T3.10  JT-60U 离子温度梯度与环向旋转剖面闭环</w:t>
      </w:r>
    </w:p>
    <w:p>
      <w:pPr>
        <w:keepNext/>
        <w:spacing w:after="80"/>
      </w:pPr>
      <w:r>
        <w:rPr>
          <w:rFonts w:ascii="Microsoft YaHei" w:hAnsi="Microsoft YaHei" w:eastAsia="Microsoft YaHei"/>
          <w:i/>
          <w:color w:val="5E6B64"/>
          <w:sz w:val="18"/>
        </w:rPr>
        <w:t>Real-time ion-temperature and toroidal-rotation profile control in JT-60U</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2009 · 论文作者与装置团队（见原始来源） · 主任务 T3 · 关联 — · 条目 CTL-CORE-035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 β/ITB 场景的压力梯度和旋转影响稳定性，需要快速 CXRS 和可调 NBI 转矩。</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快速 CXRS 实时计算 Ti 与 Vt 剖面，以共/反向中性束反馈调节 r/a≈0.25–0.5 的 Ti 梯度和环向旋转方向/剖面。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CXRS/反馈约 10–100 ms；剖面响应约 0.1–1 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快速 CXRS；平衡；NBI 功率/转矩；β/储能</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共向 NBI；反向 NBI</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JT-60U：βN≈1.6–2.8 高 β/ITB；装置闭环实验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 实现 Ti 梯度/ITB 强度实时调节，并把 Vt 从反向控制到同向；表明压力和旋转可在相近时间尺度协同。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强依赖诊断束和 NBI 转矩能力；ITER 等大装置本征旋转低，执行器可控性不同。</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应把执行器的能量与动量沉积同时建模，避免把 NBI 仅视为标量加热功率。</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论文｜2009 · 原始论文 / 官方来源 · </w:t>
      </w:r>
      <w:hyperlink r:id="rId73">
        <w:r>
          <w:rPr>
            <w:rFonts w:ascii="Microsoft YaHei" w:hAnsi="Microsoft YaHei" w:eastAsia="Microsoft YaHei"/>
            <w:color w:val="146B55"/>
            <w:u w:val="single"/>
          </w:rPr>
          <w:t>Real-time measurement and feedback control of ion temperature profile and toroidal rotation using fast CXRS system in JT-60U</w:t>
        </w:r>
      </w:hyperlink>
      <w:r>
        <w:rPr>
          <w:rFonts w:ascii="Microsoft YaHei" w:hAnsi="Microsoft YaHei" w:eastAsia="Microsoft YaHei"/>
          <w:color w:val="5E6B64"/>
          <w:sz w:val="16"/>
        </w:rPr>
        <w:t xml:space="preserve">  DOI: 10.1016/j.fusengdes.2009.04.006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JT-60U fast CXRS/profile controller</w:t>
      </w:r>
      <w:r>
        <w:rPr>
          <w:rFonts w:ascii="Microsoft YaHei" w:hAnsi="Microsoft YaHei" w:eastAsia="Microsoft YaHei"/>
          <w:color w:val="5E6B64"/>
          <w:sz w:val="17"/>
        </w:rPr>
        <w:t xml:space="preserve">  [not-public; facility code; not public]  直接实现</w:t>
      </w:r>
    </w:p>
    <w:p>
      <w:pPr>
        <w:pStyle w:val="Heading2"/>
        <w:keepNext/>
      </w:pPr>
      <w:r>
        <w:t>T3.11  DIII-D 旋转与储能同步反馈</w:t>
      </w:r>
    </w:p>
    <w:p>
      <w:pPr>
        <w:keepNext/>
        <w:spacing w:after="80"/>
      </w:pPr>
      <w:r>
        <w:rPr>
          <w:rFonts w:ascii="Microsoft YaHei" w:hAnsi="Microsoft YaHei" w:eastAsia="Microsoft YaHei"/>
          <w:i/>
          <w:color w:val="5E6B64"/>
          <w:sz w:val="18"/>
        </w:rPr>
        <w:t>Simultaneous feedback control of plasma rotation and stored energy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2007 · 论文作者与装置团队（见原始来源） · 主任务 T3 · 关联 T6 · 条目 CTL-CORE-036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NBI 同时注入热量和转矩，独立能量/旋转回路强耦合；需利用共/反向束解耦。</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建立共/反向 NBI 对能量和转矩的物理响应模型，在 PCS 中合成 MIMO 控制器同步调节旋转和 β/储能。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 10–100 ms 更新、0.1–1 s 等离子体响应。</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CXRS 旋转；抗磁储能/β；NBI 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共向 NBI；反向 NBI</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DIII-D：共/反束混合加热；装置闭环实验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 首次利用反向束能力部分解耦能量和动量并同步调节旋转与储能，成为多物理执行器模型的经典案例。</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控制主要为全局量而非完整剖面；束故障或粒子沉积变化会破坏解耦。</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执行器数字模型需为多输出对象，持续校准功率、转矩、粒子源和电流驱动响应。</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论文｜2007 · 原始论文 / 官方来源 · </w:t>
      </w:r>
      <w:hyperlink r:id="rId74">
        <w:r>
          <w:rPr>
            <w:rFonts w:ascii="Microsoft YaHei" w:hAnsi="Microsoft YaHei" w:eastAsia="Microsoft YaHei"/>
            <w:color w:val="146B55"/>
            <w:u w:val="single"/>
          </w:rPr>
          <w:t>Simultaneous feedback control of plasma rotation and stored energy on the DIII-D tokamak</w:t>
        </w:r>
      </w:hyperlink>
      <w:r>
        <w:rPr>
          <w:rFonts w:ascii="Microsoft YaHei" w:hAnsi="Microsoft YaHei" w:eastAsia="Microsoft YaHei"/>
          <w:color w:val="5E6B64"/>
          <w:sz w:val="16"/>
        </w:rPr>
        <w:t xml:space="preserve">  DOI: 10.1016/j.fusengdes.2007.04.031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 rotation/energy controller</w:t>
      </w:r>
      <w:r>
        <w:rPr>
          <w:rFonts w:ascii="Microsoft YaHei" w:hAnsi="Microsoft YaHei" w:eastAsia="Microsoft YaHei"/>
          <w:color w:val="5E6B64"/>
          <w:sz w:val="17"/>
        </w:rPr>
        <w:t xml:space="preserve">  [not-public; facility code; not public]  直接实现</w:t>
      </w:r>
    </w:p>
    <w:p>
      <w:pPr>
        <w:pStyle w:val="Heading2"/>
        <w:keepNext/>
      </w:pPr>
      <w:r>
        <w:t>T3.12  JET 电流与电子温度剖面集成实时控制</w:t>
      </w:r>
    </w:p>
    <w:p>
      <w:pPr>
        <w:keepNext/>
        <w:spacing w:after="80"/>
      </w:pPr>
      <w:r>
        <w:rPr>
          <w:rFonts w:ascii="Microsoft YaHei" w:hAnsi="Microsoft YaHei" w:eastAsia="Microsoft YaHei"/>
          <w:i/>
          <w:color w:val="5E6B64"/>
          <w:sz w:val="18"/>
        </w:rPr>
        <w:t>Model-based integrated real-time current and temperature profile control in JET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2005 · 论文作者与装置团队（见原始来源） · 主任务 T3 · 关联 — · 条目 CTL-CORE-027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电流、温度和压力剖面通过运输与 H&amp;CD 强耦合，独立 SISO 回路会争夺执行器。</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 Galerkin 基压缩分布剖面；由实验辨识 MIMO 响应算子，SVD 最大化稳态解耦，并允许目标在可达非线性状态附近保持一定模糊度。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温度能量约 0.1–1 s；电流剖面约秒级，采用多时间尺度控制窗口。</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 q/电流密度；ECE 电子温度；密度/压力；H&amp;CD 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NBI；ICRH；LHCD</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JET：ITB/先进场景；装置闭环实验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真实装置多剖面闭环。 首次实验表明控制器可在闭环窗口内获得并维持不同电流和电子温度剖面，验证分布参数 MIMO 集成控制。</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实验辨识模型局部有效；剖面投影会隐藏局部尖峰，且执行器沉积随密度/平衡改变。</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建议孪生同时保存原始剖面、基系数、投影残差和可达目标，避免低维控制成功掩盖局部危险。</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论文｜2005 · 原始论文 / 官方来源 · </w:t>
      </w:r>
      <w:hyperlink r:id="rId75">
        <w:r>
          <w:rPr>
            <w:rFonts w:ascii="Microsoft YaHei" w:hAnsi="Microsoft YaHei" w:eastAsia="Microsoft YaHei"/>
            <w:color w:val="146B55"/>
            <w:u w:val="single"/>
          </w:rPr>
          <w:t>A model-based technique for integrated real-time profile control in the JET tokamak</w:t>
        </w:r>
      </w:hyperlink>
      <w:r>
        <w:rPr>
          <w:rFonts w:ascii="Microsoft YaHei" w:hAnsi="Microsoft YaHei" w:eastAsia="Microsoft YaHei"/>
          <w:color w:val="5E6B64"/>
          <w:sz w:val="16"/>
        </w:rPr>
        <w:t xml:space="preserve">  DOI: 10.1088/0741-3335/47/1/010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integrated profile controller</w:t>
      </w:r>
      <w:r>
        <w:rPr>
          <w:rFonts w:ascii="Microsoft YaHei" w:hAnsi="Microsoft YaHei" w:eastAsia="Microsoft YaHei"/>
          <w:color w:val="5E6B64"/>
          <w:sz w:val="17"/>
        </w:rPr>
        <w:t xml:space="preserve">  [not-public; facility code; not public]  论文直接实现</w:t>
      </w:r>
    </w:p>
    <w:p>
      <w:pPr>
        <w:pStyle w:val="Heading2"/>
        <w:keepNext/>
      </w:pPr>
      <w:r>
        <w:t>T3.13  JET 三执行器 q 剖面 TSVD 控制</w:t>
      </w:r>
    </w:p>
    <w:p>
      <w:pPr>
        <w:keepNext/>
        <w:spacing w:after="80"/>
      </w:pPr>
      <w:r>
        <w:rPr>
          <w:rFonts w:ascii="Microsoft YaHei" w:hAnsi="Microsoft YaHei" w:eastAsia="Microsoft YaHei"/>
          <w:i/>
          <w:color w:val="5E6B64"/>
          <w:sz w:val="18"/>
        </w:rPr>
        <w:t>Real-time q-profile control in JET for steady-state advanced tokamak operation</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2003 · 论文作者与装置团队（见原始来源） · 主任务 T3 · 关联 — · 条目 CTL-CORE-026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q(r) 是分布参数，NBI、ICRH、LHCD 对多个半径耦合，执行器数少于剖面自由度。</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从实验辨识线性分布响应算子，采用截断 SVD 只控制可达剖面方向，在实时系统中协调三类 H&amp;CD。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与电流重分布时间同阶，约秒级。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 q 剖面（磁、Faraday/极化与平衡）；H&amp;CD 功率；温度/压力辅助信号</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NBI；ICRH；LHCD</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JET：反剪切/ITB 准稳态场景；装置闭环实验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 q 剖面闭环。 在电流重分布时间尺度上成功维持目标 q 剖面；同时说明可控方向由响应矩阵秩和奇异值决定。</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响应模型只在辨识轨迹附近有效；截断方向外的目标不可达，执行器故障会改变可控子空间。</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剖面孪生应实时计算可控性和执行器有效性，而非把任意目标曲线当作可实现命令。</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论文｜2003 · 原始论文 / 官方来源 · </w:t>
      </w:r>
      <w:hyperlink r:id="rId76">
        <w:r>
          <w:rPr>
            <w:rFonts w:ascii="Microsoft YaHei" w:hAnsi="Microsoft YaHei" w:eastAsia="Microsoft YaHei"/>
            <w:color w:val="146B55"/>
            <w:u w:val="single"/>
          </w:rPr>
          <w:t>Real-time control of the q-profile in JET for steady state advanced tokamak operation</w:t>
        </w:r>
      </w:hyperlink>
      <w:r>
        <w:rPr>
          <w:rFonts w:ascii="Microsoft YaHei" w:hAnsi="Microsoft YaHei" w:eastAsia="Microsoft YaHei"/>
          <w:color w:val="5E6B64"/>
          <w:sz w:val="16"/>
        </w:rPr>
        <w:t xml:space="preserve">  DOI: 10.1088/0029-5515/43/9/311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TSVD profile controller</w:t>
      </w:r>
      <w:r>
        <w:rPr>
          <w:rFonts w:ascii="Microsoft YaHei" w:hAnsi="Microsoft YaHei" w:eastAsia="Microsoft YaHei"/>
          <w:color w:val="5E6B64"/>
          <w:sz w:val="17"/>
        </w:rPr>
        <w:t xml:space="preserve">  [not-public; facility code; not public]  论文直接实现</w:t>
      </w:r>
    </w:p>
    <w:p>
      <w:pPr>
        <w:pStyle w:val="Heading2"/>
        <w:keepNext/>
      </w:pPr>
      <w:r>
        <w:t>T3.14  JT-60U 储能反馈与高性能场景稳定</w:t>
      </w:r>
    </w:p>
    <w:p>
      <w:pPr>
        <w:keepNext/>
        <w:spacing w:after="80"/>
      </w:pPr>
      <w:r>
        <w:rPr>
          <w:rFonts w:ascii="Microsoft YaHei" w:hAnsi="Microsoft YaHei" w:eastAsia="Microsoft YaHei"/>
          <w:i/>
          <w:color w:val="5E6B64"/>
          <w:sz w:val="18"/>
        </w:rPr>
        <w:t>Plasma stored-energy feedback control for high-performance JT-60U discharges</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2003 · 论文作者与装置团队（见原始来源） · 主任务 T3 · 关联 T6 · 条目 CTL-CORE-037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中子率受密度/温度剖面和杂质影响，未必是可靠稳定性代理；需要更直接控制 MHD 相关总储能。</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实时抗磁/平衡储能作为反馈量，通过 NBI/ECH 功率调节，接入 JT-60U 平衡、燃料和加热控制计算机。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能量约 0.1–1 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抗磁储能；平衡/βN；密度和中子率辅助</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NBI；ECRH/ECCD</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JT-60U：高性能/高 β 放电；装置闭环实验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真实装置闭环并用于场景运行。 建立储能反馈并应用到高性能放电，为 Ti/旋转和电流剖面等更细粒度控制提供全局性能约束。</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全局储能可能掩盖局部梯度/稳定性边界；控制效果依赖执行器沉积和诊断标定。</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全局量适合作为监督 KPI，而局部剖面/稳定性服务负责解释相同储能下不同风险。</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论文｜2003 · 原始论文 / 官方来源 · </w:t>
      </w:r>
      <w:hyperlink r:id="rId77">
        <w:r>
          <w:rPr>
            <w:rFonts w:ascii="Microsoft YaHei" w:hAnsi="Microsoft YaHei" w:eastAsia="Microsoft YaHei"/>
            <w:color w:val="146B55"/>
            <w:u w:val="single"/>
          </w:rPr>
          <w:t>Development of plasma stored energy feedback control and its application to high performance discharges on JT-60U</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JT-60U plasma control system</w:t>
      </w:r>
      <w:r>
        <w:rPr>
          <w:rFonts w:ascii="Microsoft YaHei" w:hAnsi="Microsoft YaHei" w:eastAsia="Microsoft YaHei"/>
          <w:color w:val="5E6B64"/>
          <w:sz w:val="17"/>
        </w:rPr>
        <w:t xml:space="preserve">  [not-public; facility software; not public]  直接实现</w:t>
      </w:r>
    </w:p>
    <w:p>
      <w:pPr>
        <w:pStyle w:val="Heading2"/>
        <w:keepNext/>
      </w:pPr>
      <w:r>
        <w:t>T3.15  JET LHCD 非感应电流与离轴电流分布反馈</w:t>
      </w:r>
    </w:p>
    <w:p>
      <w:pPr>
        <w:keepNext/>
        <w:spacing w:after="80"/>
      </w:pPr>
      <w:r>
        <w:rPr>
          <w:rFonts w:ascii="Microsoft YaHei" w:hAnsi="Microsoft YaHei" w:eastAsia="Microsoft YaHei"/>
          <w:i/>
          <w:color w:val="5E6B64"/>
          <w:sz w:val="18"/>
        </w:rPr>
        <w:t>Real-time current-profile control at JET using LHCD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1998 · 论文作者与装置团队（见原始来源） · 主任务 T3 · 关联 T4 · 条目 CTL-CORE-025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预编程 LHCD 波形随等离子体条件变化而失配，难重复获得非感应电流和反剪切剖面。</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以一匝环电压反馈调节非感应电流，以归一化电流二阶矩反馈调节离轴电流；采用低阶非线性状态空间/传递函数模型。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电流重分布与 LHCD 响应为百毫秒至秒。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一匝环电压；磁重建电流二阶矩；等离子体电流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3.7 GHz LHCD 功率/波形</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JET：2.5 MA LHCD 与剪切优化场景；装置闭环实验</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真实装置闭环。 在 2.5 MA 放电中环电压降低约 66%；电流二阶矩控制在电流爬升期使剪切优化放电中子产额提高约 60%。</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二阶矩是低维代理，不唯一确定 q(r)；LHCD 在高密度/反应堆参数下穿透和效率受限。</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说明剖面控制可从稳健的低维可观测量起步，但孪生要展示这些代理与真实 q/电流密度之间的不唯一性。</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论文｜1998 · 原始论文 / 官方来源 · </w:t>
      </w:r>
      <w:hyperlink r:id="rId78">
        <w:r>
          <w:rPr>
            <w:rFonts w:ascii="Microsoft YaHei" w:hAnsi="Microsoft YaHei" w:eastAsia="Microsoft YaHei"/>
            <w:color w:val="146B55"/>
            <w:u w:val="single"/>
          </w:rPr>
          <w:t>Real time current profile control at JET</w:t>
        </w:r>
      </w:hyperlink>
      <w:r>
        <w:rPr>
          <w:rFonts w:ascii="Microsoft YaHei" w:hAnsi="Microsoft YaHei" w:eastAsia="Microsoft YaHei"/>
          <w:color w:val="5E6B64"/>
          <w:sz w:val="16"/>
        </w:rPr>
        <w:t xml:space="preserve">  DOI: 10.1016/S0920-3796(98)00261-0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RTPC/RTCC current-profile controller</w:t>
      </w:r>
      <w:r>
        <w:rPr>
          <w:rFonts w:ascii="Microsoft YaHei" w:hAnsi="Microsoft YaHei" w:eastAsia="Microsoft YaHei"/>
          <w:color w:val="5E6B64"/>
          <w:sz w:val="17"/>
        </w:rPr>
        <w:t xml:space="preserve">  [not-public; facility software; not public]  论文直接实现</w:t>
      </w:r>
    </w:p>
    <w:p>
      <w:pPr>
        <w:keepNext/>
        <w:pageBreakBefore w:val="0"/>
        <w:spacing w:before="0" w:after="160"/>
      </w:pPr>
      <w:r>
        <w:rPr>
          <w:rFonts w:ascii="Microsoft YaHei" w:hAnsi="Microsoft YaHei" w:eastAsia="Microsoft YaHei"/>
          <w:b/>
          <w:caps/>
          <w:color w:val="FF8738"/>
          <w:sz w:val="17"/>
        </w:rPr>
        <w:t>09 / T4 / STABILITY &amp; CONFINEMENT CONTROL</w:t>
      </w:r>
    </w:p>
    <w:p>
      <w:pPr>
        <w:pStyle w:val="Heading1"/>
      </w:pPr>
      <w:r>
        <w:t>T4  稳定性与约束模式控制</w:t>
      </w:r>
    </w:p>
    <w:p>
      <w:pPr>
        <w:spacing w:before="0" w:after="120" w:line="300" w:lineRule="auto"/>
      </w:pPr>
      <w:r>
        <w:rPr>
          <w:rFonts w:ascii="Microsoft YaHei" w:hAnsi="Microsoft YaHei" w:eastAsia="Microsoft YaHei"/>
          <w:color w:val="102018"/>
          <w:sz w:val="21"/>
        </w:rPr>
        <w:t>稳定性控制不是一个算法，而是 NTM、RWM、锯齿、AE、ELM、误差场和约束模式转换等多类检测—定位—执行链。它们可共享事件总线和监督器，但应保持机制与失效模式的独立证据。</w:t>
      </w:r>
    </w:p>
    <w:p>
      <w:pPr>
        <w:spacing w:after="120" w:line="300" w:lineRule="auto"/>
      </w:pPr>
      <w:r>
        <w:rPr>
          <w:rFonts w:ascii="Microsoft YaHei" w:hAnsi="Microsoft YaHei" w:eastAsia="Microsoft YaHei"/>
          <w:color w:val="102018"/>
          <w:sz w:val="21"/>
        </w:rPr>
        <w:t>不稳定性控制包含机制和执行器完全不同的任务。垂直不稳定属于轴对称快速磁控制；NTM 常依赖模式检测、磁岛位置估计和定向 ECCD；RWM 依赖磁传感、线圈和高带宽反馈；锯齿可通过加热/电流驱动改变 q=1 附近条件；ELM 可用 RMP、丸注、气体或运行点控制；误差场校正与等离子体旋转、β 和运行阶段相关；L-H/H-L 转变则牵涉功率、密度、边界和杂质的协同。</w:t>
      </w:r>
    </w:p>
    <w:p>
      <w:pPr>
        <w:spacing w:after="120" w:line="300" w:lineRule="auto"/>
      </w:pPr>
      <w:r>
        <w:rPr>
          <w:rFonts w:ascii="Microsoft YaHei" w:hAnsi="Microsoft YaHei" w:eastAsia="Microsoft YaHei"/>
          <w:color w:val="102018"/>
          <w:sz w:val="21"/>
        </w:rPr>
        <w:t>因此“不稳定性控制”不应被实现为单一模块。更合理的 PCS 结构是共享实时 MHD 分析和事件总线，每种模式有独立检测、定位、控制目标和执行器策略，再由监督层处理优先级与执行器冲突。进入电厂级运行前，还需明确检测错误的代价：误报可能浪费加热、降低性能或触发不必要终止，漏报则可能导致破裂。应同时报告 precision/recall、提前量、校准和闭环后果，而非只给分类准确率。</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全文展开 10 项主任务工作，并以速查表列出 7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WEST人工智能热事件实时监测</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电流剖面—βN—NTM 集成控制与权限仲裁</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DIII-D：先进场景与 NTM 抑制；装置集成闭环实验</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CTL-CORE-025</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LHCD 非感应电流与离轴电流分布反馈</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JET：2.5 MA LHCD 与剪切优化场景；装置闭环实验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DIII-D辐射功率闭环控制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Upgrade杂质排热反馈与弹丸ELM节拍集成</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PCS-005</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TCV数字实时控制系统：Simulink自动代码生成与MARTe2全机运行</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Plasma Control System功能架构</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T4.01  DIII-D与KSTAR自适应RMP无ELM高性能控制</w:t>
      </w:r>
    </w:p>
    <w:p>
      <w:pPr>
        <w:keepNext/>
        <w:spacing w:after="80"/>
      </w:pPr>
      <w:r>
        <w:rPr>
          <w:rFonts w:ascii="Microsoft YaHei" w:hAnsi="Microsoft YaHei" w:eastAsia="Microsoft YaHei"/>
          <w:i/>
          <w:color w:val="5E6B64"/>
          <w:sz w:val="18"/>
        </w:rPr>
        <w:t>Adaptive RMP control for ELM-free high performance on DIII-D and KSTAR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T4 · 关联 T6 · 条目 CPT-006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RMP可抑制ELM但常牺牲约束；最优线圈谱随状态变化且试错代价高。</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用机器学习代理替代昂贵等离子体响应计算，在线/自适应调整RMP幅值和谱，在ELM抑制约束下提升性能。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状态更新与RMP调节为约10–100 ms至放电阶段尺度</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Dα；磁测量；平衡与剖面诊断；储能/约束指标</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非轴对称RMP线圈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两台装置实验；在实际放电中自动维持无破坏性边缘爆发状态。 DIII-D中相对初始标准ELM抑制状态的性能指标提升超过90%，并在KSTAR验证跨装置方法。</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训练分布、装置几何、线圈限制和代理不确定度影响迁移；ELM-free不等于所有壁负荷风险均已受控。</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展示高保真模型到实时代理、再到受约束自适应控制的完整孪生闭环。</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Nature Communications · </w:t>
      </w:r>
      <w:hyperlink r:id="rId79">
        <w:r>
          <w:rPr>
            <w:rFonts w:ascii="Microsoft YaHei" w:hAnsi="Microsoft YaHei" w:eastAsia="Microsoft YaHei"/>
            <w:color w:val="146B55"/>
            <w:u w:val="single"/>
          </w:rPr>
          <w:t>Highest fusion performance without harmful edge energy bursts in tokamak</w:t>
        </w:r>
      </w:hyperlink>
      <w:r>
        <w:rPr>
          <w:rFonts w:ascii="Microsoft YaHei" w:hAnsi="Microsoft YaHei" w:eastAsia="Microsoft YaHei"/>
          <w:color w:val="5E6B64"/>
          <w:sz w:val="16"/>
        </w:rPr>
        <w:t xml:space="preserve">  DOI: 10.1038/s41467-024-48415-w</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Adaptive RMP surrogate/controller</w:t>
      </w:r>
      <w:r>
        <w:rPr>
          <w:rFonts w:ascii="Microsoft YaHei" w:hAnsi="Microsoft YaHei" w:eastAsia="Microsoft YaHei"/>
          <w:color w:val="5E6B64"/>
          <w:sz w:val="17"/>
        </w:rPr>
        <w:t xml:space="preserve">  [not-public; available-on-request]  论文说明源代码可按请求获取，但未发现持续公开的官方仓库。</w:t>
      </w:r>
    </w:p>
    <w:p>
      <w:pPr>
        <w:pStyle w:val="Heading2"/>
        <w:keepNext/>
      </w:pPr>
      <w:r>
        <w:t>T4.02  DIII-D深度强化学习撕裂不稳定性规避</w:t>
      </w:r>
    </w:p>
    <w:p>
      <w:pPr>
        <w:keepNext/>
        <w:spacing w:after="80"/>
      </w:pPr>
      <w:r>
        <w:rPr>
          <w:rFonts w:ascii="Microsoft YaHei" w:hAnsi="Microsoft YaHei" w:eastAsia="Microsoft YaHei"/>
          <w:i/>
          <w:color w:val="5E6B64"/>
          <w:sz w:val="18"/>
        </w:rPr>
        <w:t>Deep-RL avoidance of tearing instability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T4 · 关联 T8 · 条目 CPT-017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与其在大磁岛形成后高成本抑制，不如提前预测风险并调整运行轨迹。</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多模态神经网络预测约300 ms内撕裂风险，强化学习策略在模型环境中学习，实验中改变加热/形状等控制以保持风险阈值以下。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风险视野约300 ms；控制更新约数十毫秒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实时平衡与剖面特征；磁活动；密度；加热与执行器状态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中性束功率；形状/等离子体参数参考；可用场景执行器</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模型训练、历史数据测试和DIII-D高约束实验。 在实际H模放电中提前绕开撕裂风险，同时维持高性能，证明预测—规划—控制链可上机。</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策略安全依赖训练环境覆盖、风险预测校准和安全包络；不能把一次装置成功等同于自主保护认证。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代表数字孪生从状态估计走向前瞻风险仿真与策略建议，但最终动作仍需独立安全门。</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Nature · </w:t>
      </w:r>
      <w:hyperlink r:id="rId80">
        <w:r>
          <w:rPr>
            <w:rFonts w:ascii="Microsoft YaHei" w:hAnsi="Microsoft YaHei" w:eastAsia="Microsoft YaHei"/>
            <w:color w:val="146B55"/>
            <w:u w:val="single"/>
          </w:rPr>
          <w:t>Avoiding fusion plasma tearing instability with deep reinforcement learning</w:t>
        </w:r>
      </w:hyperlink>
      <w:r>
        <w:rPr>
          <w:rFonts w:ascii="Microsoft YaHei" w:hAnsi="Microsoft YaHei" w:eastAsia="Microsoft YaHei"/>
          <w:color w:val="5E6B64"/>
          <w:sz w:val="16"/>
        </w:rPr>
        <w:t xml:space="preserve">  DOI: 10.1038/s41586-024-07024-9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tearing-avoidance RL stack</w:t>
      </w:r>
      <w:r>
        <w:rPr>
          <w:rFonts w:ascii="Microsoft YaHei" w:hAnsi="Microsoft YaHei" w:eastAsia="Microsoft YaHei"/>
          <w:color w:val="5E6B64"/>
          <w:sz w:val="17"/>
        </w:rPr>
        <w:t xml:space="preserve">  [not-public; not-public]  论文未提供可核验的完整训练与实时部署仓库。</w:t>
      </w:r>
    </w:p>
    <w:p>
      <w:pPr>
        <w:pStyle w:val="Heading2"/>
        <w:keepNext/>
      </w:pPr>
      <w:r>
        <w:t>T4.03  KSTAR L-H跃迁与ELM实时分类</w:t>
      </w:r>
    </w:p>
    <w:p>
      <w:pPr>
        <w:keepNext/>
        <w:spacing w:after="80"/>
      </w:pPr>
      <w:r>
        <w:rPr>
          <w:rFonts w:ascii="Microsoft YaHei" w:hAnsi="Microsoft YaHei" w:eastAsia="Microsoft YaHei"/>
          <w:i/>
          <w:color w:val="5E6B64"/>
          <w:sz w:val="18"/>
        </w:rPr>
        <w:t>Real-time L-H transition and ELM classification on KSTAR</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2020 · 论文作者与装置团队（见原始来源） · 主任务 T4 · 关联 — · 条目 CPT-042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控制器需要低延迟识别L-H/H-L与ELM事件，避免只依赖固定时间表。</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以Dα和线平均密度时序训练LSTM，并接入KSTAR实时系统做分类。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毫秒级窗口与推理</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Dα；线平均密度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无；论文验证实时分类，未闭环改变加热/气体</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65个放电训练、58个放电约17.4万样本测试，并进行实时部署评估。 测试准确率约94.45%，证明低维信号可支持约束模式事件识别。</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分类准确率不等于安全可用性；类不平衡、时序标注和装置状态漂移需要置信度与拒识机制。</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可驱动数字孪生模式切换，但应配合物理一致性检查和滞环状态机。</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论文｜2020 · Fusion Engineering and Design · </w:t>
      </w:r>
      <w:hyperlink r:id="rId81">
        <w:r>
          <w:rPr>
            <w:rFonts w:ascii="Microsoft YaHei" w:hAnsi="Microsoft YaHei" w:eastAsia="Microsoft YaHei"/>
            <w:color w:val="146B55"/>
            <w:u w:val="single"/>
          </w:rPr>
          <w:t>Real-time classification of L-H transition and ELM in KSTAR</w:t>
        </w:r>
      </w:hyperlink>
      <w:r>
        <w:rPr>
          <w:rFonts w:ascii="Microsoft YaHei" w:hAnsi="Microsoft YaHei" w:eastAsia="Microsoft YaHei"/>
          <w:color w:val="5E6B64"/>
          <w:sz w:val="16"/>
        </w:rPr>
        <w:t xml:space="preserve">  DOI: 10.1016/j.fusengdes.2020.111634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L-H/ELM LSTM</w:t>
      </w:r>
      <w:r>
        <w:rPr>
          <w:rFonts w:ascii="Microsoft YaHei" w:hAnsi="Microsoft YaHei" w:eastAsia="Microsoft YaHei"/>
          <w:color w:val="5E6B64"/>
          <w:sz w:val="17"/>
        </w:rPr>
        <w:t xml:space="preserve">  [not-public; not-public]  模型权重和实时应用未公开。</w:t>
      </w:r>
    </w:p>
    <w:p>
      <w:pPr>
        <w:pStyle w:val="Heading2"/>
        <w:keepNext/>
      </w:pPr>
      <w:r>
        <w:t>T4.04  DIII-D锁模相位与旋转反馈</w:t>
      </w:r>
    </w:p>
    <w:p>
      <w:pPr>
        <w:keepNext/>
        <w:spacing w:after="80"/>
      </w:pPr>
      <w:r>
        <w:rPr>
          <w:rFonts w:ascii="Microsoft YaHei" w:hAnsi="Microsoft YaHei" w:eastAsia="Microsoft YaHei"/>
          <w:i/>
          <w:color w:val="5E6B64"/>
          <w:sz w:val="18"/>
        </w:rPr>
        <w:t>Locked-mode phase and rotation control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2018 · 论文作者与装置团队（见原始来源） · 主任务 T4 · 关联 — · 条目 CPT-010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锁定磁岛的相位若不可控，调制ECCD难以与O点同步，且静止岛会集中壁热负荷。</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PI反馈驱动n=1线圈，使锁模固定在指定相位或以最高约20 Hz旋转，并同步调制ECCD。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毫秒级磁反馈；目标旋转最高约20 Hz</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磁探针阵列；锁模幅相估计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n=1非轴对称线圈；调制ECCD</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DIII-D闭环实验。 实现指定相位锁定和受控旋转，为同步ECCD与壁负荷分散提供实验基础。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仅覆盖可由现有线圈克服的电磁转矩范围；多模耦合、低信噪比和线圈饱和会限制相位可控性。</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需要融合模态状态、三维电磁执行器与ECCD相位的混合孪生。</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Nuclear Fusion · </w:t>
      </w:r>
      <w:hyperlink r:id="rId82">
        <w:r>
          <w:rPr>
            <w:rFonts w:ascii="Microsoft YaHei" w:hAnsi="Microsoft YaHei" w:eastAsia="Microsoft YaHei"/>
            <w:color w:val="146B55"/>
            <w:u w:val="single"/>
          </w:rPr>
          <w:t>Feedforward and feedback control of locked mode phase and rotation in DIII-D with application to modulated ECCD experiments</w:t>
        </w:r>
      </w:hyperlink>
      <w:r>
        <w:rPr>
          <w:rFonts w:ascii="Microsoft YaHei" w:hAnsi="Microsoft YaHei" w:eastAsia="Microsoft YaHei"/>
          <w:color w:val="5E6B64"/>
          <w:sz w:val="16"/>
        </w:rPr>
        <w:t xml:space="preserve">  DOI: 10.1088/1741-4326/aaa434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locked-mode controller</w:t>
      </w:r>
      <w:r>
        <w:rPr>
          <w:rFonts w:ascii="Microsoft YaHei" w:hAnsi="Microsoft YaHei" w:eastAsia="Microsoft YaHei"/>
          <w:color w:val="5E6B64"/>
          <w:sz w:val="17"/>
        </w:rPr>
        <w:t xml:space="preserve">  [not-public; not-public]  装置实时应用未公开。</w:t>
      </w:r>
    </w:p>
    <w:p>
      <w:pPr>
        <w:pStyle w:val="Heading2"/>
        <w:keepNext/>
      </w:pPr>
      <w:r>
        <w:t>T4.05  ASDEX Upgrade基于幅值的NTM稳定控制</w:t>
      </w:r>
    </w:p>
    <w:p>
      <w:pPr>
        <w:keepNext/>
        <w:spacing w:after="80"/>
      </w:pPr>
      <w:r>
        <w:rPr>
          <w:rFonts w:ascii="Microsoft YaHei" w:hAnsi="Microsoft YaHei" w:eastAsia="Microsoft YaHei"/>
          <w:i/>
          <w:color w:val="5E6B64"/>
          <w:sz w:val="18"/>
        </w:rPr>
        <w:t>Amplitude-based NTM stabilization at ASDEX Upgrade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2014 · 论文作者与装置团队（见原始来源） · 主任务 T4 · 关联 — · 条目 CPT-002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沉积位置存在模型与标定误差，需要在不依赖精确磁岛半径的条件下寻找最有效的ECCD位置。</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以Mirnov磁岛幅值为目标，采用Sweep-and-Suppress与Incremental Search算法移动ECCD沉积；先在磁岛响应方程全闭环仿真中调试，再上机。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每约100 ms评估一次磁岛增长/衰减趋势</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Mirnov线圈；实时平衡；EC沉积估计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ECCD；可移动EC镜面</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磁岛响应方程闭环仿真与AUG实验。 两种搜索策略均能利用幅值反馈找到稳定区，降低对绝对定位精度的依赖。</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搜索期间仍会消耗EC资源；幅值受其他MHD活动影响，且多磁岛情形需更强的模态分离。</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适合作为在线极值寻优和模型失配补偿的基准案例。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Fusion Engineering and Design · </w:t>
      </w:r>
      <w:hyperlink r:id="rId83">
        <w:r>
          <w:rPr>
            <w:rFonts w:ascii="Microsoft YaHei" w:hAnsi="Microsoft YaHei" w:eastAsia="Microsoft YaHei"/>
            <w:color w:val="146B55"/>
            <w:u w:val="single"/>
          </w:rPr>
          <w:t>Amplitude based feedback control for NTM stabilisation at ASDEX Upgrade</w:t>
        </w:r>
      </w:hyperlink>
      <w:r>
        <w:rPr>
          <w:rFonts w:ascii="Microsoft YaHei" w:hAnsi="Microsoft YaHei" w:eastAsia="Microsoft YaHei"/>
          <w:color w:val="5E6B64"/>
          <w:sz w:val="16"/>
        </w:rPr>
        <w:t xml:space="preserve">  DOI: 10.1016/j.fusengdes.2014.01.007</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AUG NTM controller</w:t>
      </w:r>
      <w:r>
        <w:rPr>
          <w:rFonts w:ascii="Microsoft YaHei" w:hAnsi="Microsoft YaHei" w:eastAsia="Microsoft YaHei"/>
          <w:color w:val="5E6B64"/>
          <w:sz w:val="17"/>
        </w:rPr>
        <w:t xml:space="preserve">  [not-public; not-public]  实验控制算法未发现公开代码。</w:t>
      </w:r>
    </w:p>
    <w:p>
      <w:pPr>
        <w:pStyle w:val="Heading2"/>
        <w:keepNext/>
      </w:pPr>
      <w:r>
        <w:t>T4.06  KSTAR电阻壁模主动控制物理设计</w:t>
      </w:r>
    </w:p>
    <w:p>
      <w:pPr>
        <w:keepNext/>
        <w:spacing w:after="80"/>
      </w:pPr>
      <w:r>
        <w:rPr>
          <w:rFonts w:ascii="Microsoft YaHei" w:hAnsi="Microsoft YaHei" w:eastAsia="Microsoft YaHei"/>
          <w:i/>
          <w:color w:val="5E6B64"/>
          <w:sz w:val="18"/>
        </w:rPr>
        <w:t>RWM active-control physics design for KSTAR</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2014 · 论文作者与装置团队（见原始来源） · 主任务 T4 · 关联 — · 条目 CPT-005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确定KSTAR现有及候选传感器/线圈组合对RWM的可控可观性。</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用DCON计算稳定边界，以VALEN-3D约8000电路描述导电结构、线圈和传感器，比较反馈拓扑。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壁时间尺度，毫秒至数十毫秒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现有RWM传感器；候选模态传感器</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KSTAR三维场线圈</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高保真三维电磁与稳定性数值设计；非装置闭环实验。 候选新传感器设计在模型中把可稳定范围推进至有壁β极限的约99%。</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结论依赖模型和假定噪声/延迟；不能视为KSTAR闭环实验结果。</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是利用工程电磁孪生做传感器布置和控制可达性设计的代表。</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Physics of Plasmas · </w:t>
      </w:r>
      <w:hyperlink r:id="rId84">
        <w:r>
          <w:rPr>
            <w:rFonts w:ascii="Microsoft YaHei" w:hAnsi="Microsoft YaHei" w:eastAsia="Microsoft YaHei"/>
            <w:color w:val="146B55"/>
            <w:u w:val="single"/>
          </w:rPr>
          <w:t>Resistive wall mode active control physics design for KSTAR</w:t>
        </w:r>
      </w:hyperlink>
      <w:r>
        <w:rPr>
          <w:rFonts w:ascii="Microsoft YaHei" w:hAnsi="Microsoft YaHei" w:eastAsia="Microsoft YaHei"/>
          <w:color w:val="5E6B64"/>
          <w:sz w:val="16"/>
        </w:rPr>
        <w:t xml:space="preserve">  DOI: 10.1063/1.4862140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DCON/VALEN-3D workflow</w:t>
      </w:r>
      <w:r>
        <w:rPr>
          <w:rFonts w:ascii="Microsoft YaHei" w:hAnsi="Microsoft YaHei" w:eastAsia="Microsoft YaHei"/>
          <w:color w:val="5E6B64"/>
          <w:sz w:val="17"/>
        </w:rPr>
        <w:t xml:space="preserve">  [not-public; restricted-or-not-public]  论文所用稳定性与三维电磁工作流未发现统一公开仓库。</w:t>
      </w:r>
    </w:p>
    <w:p>
      <w:pPr>
        <w:pStyle w:val="Heading2"/>
        <w:keepNext/>
      </w:pPr>
      <w:r>
        <w:t>T4.07  DIII-D可转向ECCD闭环抑制新经典撕裂模</w:t>
      </w:r>
    </w:p>
    <w:p>
      <w:pPr>
        <w:keepNext/>
        <w:spacing w:after="80"/>
      </w:pPr>
      <w:r>
        <w:rPr>
          <w:rFonts w:ascii="Microsoft YaHei" w:hAnsi="Microsoft YaHei" w:eastAsia="Microsoft YaHei"/>
          <w:i/>
          <w:color w:val="5E6B64"/>
          <w:sz w:val="18"/>
        </w:rPr>
        <w:t>Closed-loop NTM suppression with steerable ECCD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2013 · 论文作者与装置团队（见原始来源） · 主任务 T4 · 关联 — · 条目 CPT-001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磁岛位置随平衡变化而漂移，固定沉积会失配，导致ECCD抑制效率下降。</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实时Mirnov模检测、MSE约束平衡重建与射线追踪，闭环转动六个EC镜面并控制陀螺管开关/调制，使电流沉积对准磁岛。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磁岛演化约10–100 ms；镜面与功率闭环为毫秒至百毫秒级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Mirnov线圈；MSE；磁测量；实时平衡重建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ECCD陀螺管；六个可转向发射镜</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DIII-D等离子体实验；闭环镜面跟踪并执行ECCD抑制。 展示了比固定瞄准更鲁棒的NTM抑制，并把磁岛定位、沉积预测和执行器纳入同一实时链。</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依赖可靠平衡与磁岛定位；沉积模型、镜面带宽、陀螺管可用性和多任务资源冲突限制性能。</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是模型在线校正、执行器数字影子和闭环V&amp;V的典型最小数字孪生单元。</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论文｜2013 · Fusion Engineering and Design · </w:t>
      </w:r>
      <w:hyperlink r:id="rId69">
        <w:r>
          <w:rPr>
            <w:rFonts w:ascii="Microsoft YaHei" w:hAnsi="Microsoft YaHei" w:eastAsia="Microsoft YaHei"/>
            <w:color w:val="146B55"/>
            <w:u w:val="single"/>
          </w:rPr>
          <w:t>Real-time Mirror Steering for Improved Closed Loop Neoclassical Tearing Mode Suppression by Electron Cyclotron Current Drive in DIII-D</w:t>
        </w:r>
      </w:hyperlink>
      <w:r>
        <w:rPr>
          <w:rFonts w:ascii="Microsoft YaHei" w:hAnsi="Microsoft YaHei" w:eastAsia="Microsoft YaHei"/>
          <w:color w:val="5E6B64"/>
          <w:sz w:val="16"/>
        </w:rPr>
        <w:t xml:space="preserve">  DOI: 10.1016/j.fusengdes.2013.02.168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 NTM/ECCD application</w:t>
      </w:r>
      <w:r>
        <w:rPr>
          <w:rFonts w:ascii="Microsoft YaHei" w:hAnsi="Microsoft YaHei" w:eastAsia="Microsoft YaHei"/>
          <w:color w:val="5E6B64"/>
          <w:sz w:val="17"/>
        </w:rPr>
        <w:t xml:space="preserve">  [not-public; not-public]  论文描述的装置专用实时控制实现；未发现可核验的公开专用仓库。</w:t>
      </w:r>
    </w:p>
    <w:p>
      <w:pPr>
        <w:pStyle w:val="Heading2"/>
        <w:keepNext/>
      </w:pPr>
      <w:r>
        <w:t>T4.08  NSTX快离子相空间工程控制MHD稳定性</w:t>
      </w:r>
    </w:p>
    <w:p>
      <w:pPr>
        <w:keepNext/>
        <w:spacing w:after="80"/>
      </w:pPr>
      <w:r>
        <w:rPr>
          <w:rFonts w:ascii="Microsoft YaHei" w:hAnsi="Microsoft YaHei" w:eastAsia="Microsoft YaHei"/>
          <w:i/>
          <w:color w:val="5E6B64"/>
          <w:sz w:val="18"/>
        </w:rPr>
        <w:t>Fast-ion phase-space engineering for MHD stability on NSTX</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2011 · 论文作者与装置团队（见原始来源） · 主任务 T4 · 关联 — · 条目 CPT-049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高能离子既提供加热和电流驱动，也可驱动Alfvén本征模并导致快离子损失。</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通过不同NBI源和几何塑造快离子相空间分布，改变共振驱动并抑制/重排MHD活动。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快离子慢化与MHD为亚毫秒至数十毫秒；束配置为阶段尺度</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磁扰动；快离子诊断；中子率；NBI状态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不同几何NBI源；束功率与时序</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NSTX；NSTX-U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NSTX实验及理论解释；不是通用自动闭环控制器。 证明主动改变快离子相空间可控制MHD稳定性，为未来NSTX-U快离子任务提供物理依据。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主要是有意图的实验操纵而非实时反馈；对大型燃烧等离子体的alpha粒子可控性仍未证明。</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提示燃烧孪生必须纳入快离子分布和MHD耦合，不能只控制总功率或总β。</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论文｜2011 · Nature Communications · </w:t>
      </w:r>
      <w:hyperlink r:id="rId85">
        <w:r>
          <w:rPr>
            <w:rFonts w:ascii="Microsoft YaHei" w:hAnsi="Microsoft YaHei" w:eastAsia="Microsoft YaHei"/>
            <w:color w:val="146B55"/>
            <w:u w:val="single"/>
          </w:rPr>
          <w:t>Control of magnetohydrodynamic stability by phase space engineering of energetic ions in tokamak plasmas</w:t>
        </w:r>
      </w:hyperlink>
      <w:r>
        <w:rPr>
          <w:rFonts w:ascii="Microsoft YaHei" w:hAnsi="Microsoft YaHei" w:eastAsia="Microsoft YaHei"/>
          <w:color w:val="5E6B64"/>
          <w:sz w:val="16"/>
        </w:rPr>
        <w:t xml:space="preserve">  DOI: 10.1038/ncomms1622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NSTX fast-ion phase-space workflow</w:t>
      </w:r>
      <w:r>
        <w:rPr>
          <w:rFonts w:ascii="Microsoft YaHei" w:hAnsi="Microsoft YaHei" w:eastAsia="Microsoft YaHei"/>
          <w:color w:val="5E6B64"/>
          <w:sz w:val="17"/>
        </w:rPr>
        <w:t xml:space="preserve">  [not-public; not-public]  实验分析与束调度实现未发现公开统一仓库。</w:t>
      </w:r>
    </w:p>
    <w:p>
      <w:pPr>
        <w:pStyle w:val="Heading2"/>
        <w:keepNext/>
      </w:pPr>
      <w:r>
        <w:t>T4.09  TCV锯齿周期与剖面闭环控制</w:t>
      </w:r>
    </w:p>
    <w:p>
      <w:pPr>
        <w:keepNext/>
        <w:spacing w:after="80"/>
      </w:pPr>
      <w:r>
        <w:rPr>
          <w:rFonts w:ascii="Microsoft YaHei" w:hAnsi="Microsoft YaHei" w:eastAsia="Microsoft YaHei"/>
          <w:i/>
          <w:color w:val="5E6B64"/>
          <w:sz w:val="18"/>
        </w:rPr>
        <w:t>Sawtooth-period and profile feedback control on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2009 · 论文作者与装置团队（见原始来源） · 主任务 T4 · 关联 T3 · 条目 CPT-003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锯齿周期及剖面会影响种子岛和快速粒子稳定性，需要把EC沉积位置和功率转化为可控量。</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利用实时ECE/剖面信息调节ECRH/ECCD；分别实现固定锯齿周期控制与极值寻优最大化周期。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数毫秒诊断更新；锯齿周期为十至数百毫秒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ECE；磁测量；实时平衡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ECRH/ECCD功率；EC沉积位置</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TCV闭环实验。 从温度剖面控制扩展到固定周期和极值寻优锯齿控制，证明EC系统可作为多目标快速执行器。</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ECE覆盖、沉积位置误差和EC资源竞争决定可控范围；锯齿延长不总等同于全局性能改善。</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揭示数字孪生必须表达控制目标之间的因果冲突，而不能只追踪单一设定值。</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论文｜2009 · Plasma Physics and Controlled Fusion · </w:t>
      </w:r>
      <w:hyperlink r:id="rId86">
        <w:r>
          <w:rPr>
            <w:rFonts w:ascii="Microsoft YaHei" w:hAnsi="Microsoft YaHei" w:eastAsia="Microsoft YaHei"/>
            <w:color w:val="146B55"/>
            <w:u w:val="single"/>
          </w:rPr>
          <w:t>From profile to sawtooth control: developing feedback control using ECRH/ECCD systems on the TCV tokamak</w:t>
        </w:r>
      </w:hyperlink>
      <w:r>
        <w:rPr>
          <w:rFonts w:ascii="Microsoft YaHei" w:hAnsi="Microsoft YaHei" w:eastAsia="Microsoft YaHei"/>
          <w:color w:val="5E6B64"/>
          <w:sz w:val="16"/>
        </w:rPr>
        <w:t xml:space="preserve">  DOI: 10.1088/0741-3335/51/12/124041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TCV EC/sawtooth controller</w:t>
      </w:r>
      <w:r>
        <w:rPr>
          <w:rFonts w:ascii="Microsoft YaHei" w:hAnsi="Microsoft YaHei" w:eastAsia="Microsoft YaHei"/>
          <w:color w:val="5E6B64"/>
          <w:sz w:val="17"/>
        </w:rPr>
        <w:t xml:space="preserve">  [not-public; not-public]  装置实时应用未公开。</w:t>
      </w:r>
    </w:p>
    <w:p>
      <w:pPr>
        <w:pStyle w:val="Heading2"/>
        <w:keepNext/>
      </w:pPr>
      <w:r>
        <w:t>T4.10  DIII-D电阻壁模磁反馈稳定</w:t>
      </w:r>
    </w:p>
    <w:p>
      <w:pPr>
        <w:keepNext/>
        <w:spacing w:after="80"/>
      </w:pPr>
      <w:r>
        <w:rPr>
          <w:rFonts w:ascii="Microsoft YaHei" w:hAnsi="Microsoft YaHei" w:eastAsia="Microsoft YaHei"/>
          <w:i/>
          <w:color w:val="5E6B64"/>
          <w:sz w:val="18"/>
        </w:rPr>
        <w:t>Resistive-wall-mode magnetic feedback stabilization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2002 · 论文作者与装置团队（见原始来源） · 主任务 T4 · 关联 T6 · 条目 CPT-004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在无壁极限以上，低旋转等离子体可能受n=1电阻壁模限制。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外部磁传感器分离不稳定模，反馈驱动非轴对称线圈，并结合等离子体旋转稳定效应。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壁时间与模增长时间约毫秒至数十毫秒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鞍形磁线圈；Mirnov阵列；转动/平衡诊断</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非轴对称反馈线圈；中性束旋转驱动</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DIII-D高β等离子体实验。 实验证明旋转和磁反馈可协同稳定RWM，支撑越过无壁β极限的运行研究。</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传感器易受等离子体响应、误差场和执行器直接耦合污染；高带宽线圈电源及延迟是硬约束。</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需要含真空室涡流、三维线圈和延迟的实时电磁孪生，而非仅等离子体状态模型。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论文｜2002 · Plasma Physics and Controlled Fusion · </w:t>
      </w:r>
      <w:hyperlink r:id="rId87">
        <w:r>
          <w:rPr>
            <w:rFonts w:ascii="Microsoft YaHei" w:hAnsi="Microsoft YaHei" w:eastAsia="Microsoft YaHei"/>
            <w:color w:val="146B55"/>
            <w:u w:val="single"/>
          </w:rPr>
          <w:t>Stabilization of the resistive wall mode in DIII-D by plasma rotation and magnetic feedback</w:t>
        </w:r>
      </w:hyperlink>
      <w:r>
        <w:rPr>
          <w:rFonts w:ascii="Microsoft YaHei" w:hAnsi="Microsoft YaHei" w:eastAsia="Microsoft YaHei"/>
          <w:color w:val="5E6B64"/>
          <w:sz w:val="16"/>
        </w:rPr>
        <w:t xml:space="preserve">  DOI: 10.1088/0741-3335/44/12B/324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RWM feedback application</w:t>
      </w:r>
      <w:r>
        <w:rPr>
          <w:rFonts w:ascii="Microsoft YaHei" w:hAnsi="Microsoft YaHei" w:eastAsia="Microsoft YaHei"/>
          <w:color w:val="5E6B64"/>
          <w:sz w:val="17"/>
        </w:rPr>
        <w:t xml:space="preserve">  [not-public; not-public]  线圈/传感器几何和实时滤波均为装置专用。</w:t>
      </w:r>
    </w:p>
    <w:p>
      <w:pPr>
        <w:keepNext/>
        <w:pageBreakBefore w:val="0"/>
        <w:spacing w:before="0" w:after="160"/>
      </w:pPr>
      <w:r>
        <w:rPr>
          <w:rFonts w:ascii="Microsoft YaHei" w:hAnsi="Microsoft YaHei" w:eastAsia="Microsoft YaHei"/>
          <w:b/>
          <w:caps/>
          <w:color w:val="FF8738"/>
          <w:sz w:val="17"/>
        </w:rPr>
        <w:t>10 / T5 / EXHAUST, PARTICLE &amp; PLASMA-WALL CONTROL</w:t>
      </w:r>
    </w:p>
    <w:p>
      <w:pPr>
        <w:pStyle w:val="Heading1"/>
      </w:pPr>
      <w:r>
        <w:t>T5  排热、粒子与等离子体-壁控制</w:t>
      </w:r>
    </w:p>
    <w:p>
      <w:pPr>
        <w:spacing w:before="0" w:after="120" w:line="300" w:lineRule="auto"/>
      </w:pPr>
      <w:r>
        <w:rPr>
          <w:rFonts w:ascii="Microsoft YaHei" w:hAnsi="Microsoft YaHei" w:eastAsia="Microsoft YaHei"/>
          <w:color w:val="102018"/>
          <w:sz w:val="21"/>
        </w:rPr>
        <w:t>排热控制必须同时看核心性能、辐射、脱靶、热流、材料温度、杂质和壁库存。等离子体可控不等于部件寿命可接受，控制孪生需要连接边缘物理模型、红外/光谱实测和工程限值。</w:t>
      </w:r>
    </w:p>
    <w:p>
      <w:pPr>
        <w:spacing w:after="120" w:line="300" w:lineRule="auto"/>
      </w:pPr>
      <w:r>
        <w:rPr>
          <w:rFonts w:ascii="Microsoft YaHei" w:hAnsi="Microsoft YaHei" w:eastAsia="Microsoft YaHei"/>
          <w:color w:val="102018"/>
          <w:sz w:val="21"/>
        </w:rPr>
        <w:t>未来装置的排热控制不是“把热流降到最低”，而是在核心性能、杂质稀释、辐射分数、脱靶稳定性、第一壁/偏滤器限值、密度和抽气能力之间寻找可持续窗口。常见被控量包括总辐射功率、边缘/偏滤器辐射、辐射前沿位置、偏滤器电子温度、目标热流、打击点位置、W 浓度及其代理；执行器包括杂质播撒、主燃料、抽气、加热、形状与打击点扫掠。</w:t>
      </w:r>
    </w:p>
    <w:p>
      <w:pPr>
        <w:spacing w:after="120" w:line="300" w:lineRule="auto"/>
      </w:pPr>
      <w:r>
        <w:rPr>
          <w:rFonts w:ascii="Microsoft YaHei" w:hAnsi="Microsoft YaHei" w:eastAsia="Microsoft YaHei"/>
          <w:color w:val="102018"/>
          <w:sz w:val="21"/>
        </w:rPr>
        <w:t>红外相机、光谱、bolometer 和探针的观测往往具有几何、视线积分、遮挡和时延问题。控制模型还要面对壁状态随放电历史变化、材料来源和再沉积不确定、ELM/瞬态热流以及执行器输运延迟。报告中的“热负荷控制”因此同时评价估计、闭环和壁模型证据；仅在历史数据上预测热点，不等于已经控制热负荷。</w:t>
      </w:r>
    </w:p>
    <w:p>
      <w:pPr>
        <w:spacing w:after="120" w:line="300" w:lineRule="auto"/>
      </w:pPr>
      <w:r>
        <w:rPr>
          <w:rFonts w:ascii="Microsoft YaHei" w:hAnsi="Microsoft YaHei" w:eastAsia="Microsoft YaHei"/>
          <w:color w:val="102018"/>
          <w:sz w:val="21"/>
        </w:rPr>
        <w:t>数字孪生可在这里连接物理与工程：在线层用经过验证的辐射前沿/目标温度代理和工程限值执行控制；离线层用 SOLPS-ITER、EDGE2D-EIRENE、UEDGE、HEAT 等更新运行包络；真实红外、热电偶和部件检查结果校准热模型与损伤累积。最终目标是把“当前等离子体是否可控”与“部件寿命是否可接受”放在同一个决策框架内。</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FF8738"/>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FFF0E5"/>
          </w:tcPr>
          <w:p>
            <w:pPr>
              <w:spacing w:before="0" w:after="0" w:line="288" w:lineRule="auto"/>
            </w:pPr>
            <w:r/>
            <w:r>
              <w:rPr>
                <w:rFonts w:ascii="Microsoft YaHei" w:hAnsi="Microsoft YaHei" w:eastAsia="Microsoft YaHei"/>
                <w:b w:val="0"/>
                <w:color w:val="102018"/>
                <w:sz w:val="18"/>
              </w:rPr>
              <w:t>全文展开 12 项主任务工作，并以速查表列出 2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WEST人工智能热事件实时监测</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雪花偏滤器双零点实时控制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DIII-D：snowflake / snowflake-plus/minus；装置闭环实验</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T5.01  KSTAR钨偏滤器脱靶与DivControlNN控制</w:t>
      </w:r>
    </w:p>
    <w:p>
      <w:pPr>
        <w:keepNext/>
        <w:spacing w:after="80"/>
      </w:pPr>
      <w:r>
        <w:rPr>
          <w:rFonts w:ascii="Microsoft YaHei" w:hAnsi="Microsoft YaHei" w:eastAsia="Microsoft YaHei"/>
          <w:i/>
          <w:color w:val="5E6B64"/>
          <w:sz w:val="18"/>
        </w:rPr>
        <w:t>Tungsten-divertor detachment control with DivControlNN on KSTAR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2026 · 论文作者与装置团队（见原始来源） · 主任务 T5 · 关联 — · 条目 CPT-033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全物理边缘模型无法实时运行，钨偏滤器又要求快速预测杂质注入后的脱靶响应。</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用约7万组UEDGE模拟训练DivControlNN代理，结合Langmuir探针附着分数和实时控制调节杂质气体。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代理推理约0.2 ms；闭环约毫秒至数十毫秒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Langmuir探针；辐射/靶板状态；核心与平衡量</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杂质气体注入</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UEDGE测试集和KSTAR钨偏滤器闭环实验。 代理相对误差通常低于20%、相对UEDGE加速超过10^8，并在首次控制尝试中实现目标响应。</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部分训练来自早期碳壁/模型参数，跨钨壁状态迁移和平台区响应存在脆弱性；最新结果仍需更多战役复现。</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是高保真边缘模拟—代理—实时闭环的标准模板，也暴露训练分布治理问题。</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论文｜2026 · Plasma Physics and Controlled Fusion · </w:t>
      </w:r>
      <w:hyperlink r:id="rId88">
        <w:r>
          <w:rPr>
            <w:rFonts w:ascii="Microsoft YaHei" w:hAnsi="Microsoft YaHei" w:eastAsia="Microsoft YaHei"/>
            <w:color w:val="146B55"/>
            <w:u w:val="single"/>
          </w:rPr>
          <w:t>Divertor detachment and heat exhaust mitigation control in KSTAR with tungsten divertor</w:t>
        </w:r>
      </w:hyperlink>
      <w:r>
        <w:rPr>
          <w:rFonts w:ascii="Microsoft YaHei" w:hAnsi="Microsoft YaHei" w:eastAsia="Microsoft YaHei"/>
          <w:color w:val="5E6B64"/>
          <w:sz w:val="16"/>
        </w:rPr>
        <w:t xml:space="preserve">  DOI: 10.1088/1361-6587/ae67a2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DivControlNN</w:t>
      </w:r>
      <w:r>
        <w:rPr>
          <w:rFonts w:ascii="Microsoft YaHei" w:hAnsi="Microsoft YaHei" w:eastAsia="Microsoft YaHei"/>
          <w:color w:val="5E6B64"/>
          <w:sz w:val="17"/>
        </w:rPr>
        <w:t xml:space="preserve">  [not-public; not-public]  网络权重、训练数据与实时部署代码未发现公开仓库。</w:t>
      </w:r>
    </w:p>
    <w:p>
      <w:pPr>
        <w:pStyle w:val="Heading2"/>
        <w:keepNext/>
      </w:pPr>
      <w:r>
        <w:t>T5.02  MAST-U Super-X 偏滤器瞬态排热闭环控制</w:t>
      </w:r>
    </w:p>
    <w:p>
      <w:pPr>
        <w:keepNext/>
        <w:spacing w:after="80"/>
      </w:pPr>
      <w:r>
        <w:rPr>
          <w:rFonts w:ascii="Microsoft YaHei" w:hAnsi="Microsoft YaHei" w:eastAsia="Microsoft YaHei"/>
          <w:i/>
          <w:color w:val="5E6B64"/>
          <w:sz w:val="18"/>
        </w:rPr>
        <w:t>Demonstration of Super-X divertor exhaust control for transient heat-load management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2025 · 论文作者与装置团队（见原始来源） · 主任务 T5 · 关联 T2 · 条目 CTL-CORE-015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先进偏滤器不仅要形成磁构型，还要在密度、辐射和壁相互作用扰动下维持冷却/脱靶前沿，限制靶板瞬态热负荷。</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利用实时光谱/成像或辐射前沿诊断表征排热状态，通过气体注入反馈调节 Super-X 偏滤器冷却前沿，并与磁形状控制协同。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排热前沿和燃料回路约毫秒至百毫秒；脉冲内持续闭环。</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可见光/光谱排热前沿；靶板热流/红外诊断；密度与磁构型；快速成像；Fulcher发射前沿；平衡与偏滤器几何</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偏滤器/主腔气体注入；Super-X 磁构型（由形状回路维持）；偏滤器燃料/气体注入</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MAST-U：Super-X 先进偏滤器；装置闭环实验；MAST-U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真实装置排热闭环；磁构型控制是外部前提。 首次在先进偏滤器构型上展示排热状态反馈控制，并用于抑制瞬态热负荷，说明磁几何与热状态必须形成两层协同控制。</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前沿诊断与热流间存在模型依赖；装置脉冲和功率仍低于电厂，跨材料/中性压力/杂质的可扩展性未证实。</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迫使孪生跨越磁学和边缘热流：磁形状服务只能给几何，排热控制还需光谱、SOL/中性粒子和材料温度状态。</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Nature Energy · </w:t>
      </w:r>
      <w:hyperlink r:id="rId89">
        <w:r>
          <w:rPr>
            <w:rFonts w:ascii="Microsoft YaHei" w:hAnsi="Microsoft YaHei" w:eastAsia="Microsoft YaHei"/>
            <w:color w:val="146B55"/>
            <w:u w:val="single"/>
          </w:rPr>
          <w:t>Demonstration of Super-X divertor exhaust control for transient heat load management in compact fusion reactors</w:t>
        </w:r>
      </w:hyperlink>
      <w:r>
        <w:rPr>
          <w:rFonts w:ascii="Microsoft YaHei" w:hAnsi="Microsoft YaHei" w:eastAsia="Microsoft YaHei"/>
          <w:color w:val="5E6B64"/>
          <w:sz w:val="16"/>
        </w:rPr>
        <w:t xml:space="preserve">  DOI: 10.1038/s41560-025-01824-7</w:t>
      </w:r>
    </w:p>
    <w:p>
      <w:pPr>
        <w:pStyle w:val="ListBullet"/>
        <w:spacing w:after="60"/>
      </w:pPr>
      <w:r>
        <w:rPr>
          <w:rFonts w:ascii="Microsoft YaHei" w:hAnsi="Microsoft YaHei" w:eastAsia="Microsoft YaHei"/>
          <w:color w:val="5E6B64"/>
          <w:sz w:val="17"/>
        </w:rPr>
        <w:t xml:space="preserve">论文｜2024 · 原始论文 / 官方来源 · </w:t>
      </w:r>
      <w:hyperlink r:id="rId90">
        <w:r>
          <w:rPr>
            <w:rFonts w:ascii="Microsoft YaHei" w:hAnsi="Microsoft YaHei" w:eastAsia="Microsoft YaHei"/>
            <w:color w:val="146B55"/>
            <w:u w:val="single"/>
          </w:rPr>
          <w:t>First demonstration of Super-X divertor exhaust control for transient heat load management in compact fusion reactors</w:t>
        </w:r>
      </w:hyperlink>
      <w:r>
        <w:rPr>
          <w:rFonts w:ascii="Microsoft YaHei" w:hAnsi="Microsoft YaHei" w:eastAsia="Microsoft YaHei"/>
          <w:color w:val="5E6B64"/>
          <w:sz w:val="16"/>
        </w:rPr>
        <w:t xml:space="preserve">  DOI: 10.48550/arXiv.2407.07784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MAST-U PCS / exhaust controller</w:t>
      </w:r>
      <w:r>
        <w:rPr>
          <w:rFonts w:ascii="Microsoft YaHei" w:hAnsi="Microsoft YaHei" w:eastAsia="Microsoft YaHei"/>
          <w:color w:val="5E6B64"/>
          <w:sz w:val="17"/>
        </w:rPr>
        <w:t xml:space="preserve">  [not-public; facility software; not public]  直接闭环实现</w:t>
      </w:r>
    </w:p>
    <w:p>
      <w:pPr>
        <w:pStyle w:val="ListBullet"/>
        <w:spacing w:after="60"/>
      </w:pPr>
      <w:r>
        <w:rPr>
          <w:rFonts w:ascii="Microsoft YaHei" w:hAnsi="Microsoft YaHei" w:eastAsia="Microsoft YaHei"/>
          <w:b/>
          <w:color w:val="5E6B64"/>
          <w:sz w:val="17"/>
        </w:rPr>
        <w:t>软件｜</w:t>
      </w:r>
      <w:hyperlink r:id="rId30">
        <w:r>
          <w:rPr>
            <w:rFonts w:ascii="Microsoft YaHei" w:hAnsi="Microsoft YaHei" w:eastAsia="Microsoft YaHei"/>
            <w:color w:val="146B55"/>
            <w:u w:val="single"/>
          </w:rPr>
          <w:t>FreeGSNKE</w:t>
        </w:r>
      </w:hyperlink>
      <w:r>
        <w:rPr>
          <w:rFonts w:ascii="Microsoft YaHei" w:hAnsi="Microsoft YaHei" w:eastAsia="Microsoft YaHei"/>
          <w:color w:val="5E6B64"/>
          <w:sz w:val="17"/>
        </w:rPr>
        <w:t xml:space="preserve">  [official-enabling; open source]  可复建磁构型层，不包含边缘辐射/中性粒子控制模型</w:t>
      </w:r>
    </w:p>
    <w:p>
      <w:pPr>
        <w:pStyle w:val="Heading2"/>
        <w:keepNext/>
      </w:pPr>
      <w:r>
        <w:t>T5.03  ITER面向控制的芯部—SOL—偏滤器集成模型</w:t>
      </w:r>
    </w:p>
    <w:p>
      <w:pPr>
        <w:keepNext/>
        <w:spacing w:after="80"/>
      </w:pPr>
      <w:r>
        <w:rPr>
          <w:rFonts w:ascii="Microsoft YaHei" w:hAnsi="Microsoft YaHei" w:eastAsia="Microsoft YaHei"/>
          <w:i/>
          <w:color w:val="5E6B64"/>
          <w:sz w:val="18"/>
        </w:rPr>
        <w:t>Control-oriented integrated core-SOL-divertor model for ITER</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2023 · 论文作者与装置团队（见原始来源） · 主任务 T5 · 关联 — · 条目 CPT-041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只控制燃烧或只控制脱靶会把风险转移到另一子系统，需要低阶但保留核心—边缘因果的模型。</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耦合核心粒子/能量室、两点SOL和偏滤器中性粒子库存，显式表示加热、弹丸、Ne注入与抽气。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毫秒边缘响应至数十秒燃烧/库存</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聚变功率；核心密度/温度；辐射；靶板温度/热流；中性压力</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外加热；弹丸；Ne注入；抽气</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控制导向模型的数值响应与物理约束分析；非装置实验。 模型可同时表达燃烧目标、靶板热流低于10 MW/m²和靶温低于约7 eV等控制约束。</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高度降阶，不能替代SOLPS/输运和三维杂质模拟；参数需由装置/高保真模型持续校正。</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是电厂数字孪生在线预测内核的合理形态：可实时、可约束、但由高保真模型校准。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Fusion Engineering and Design · </w:t>
      </w:r>
      <w:hyperlink r:id="rId91">
        <w:r>
          <w:rPr>
            <w:rFonts w:ascii="Microsoft YaHei" w:hAnsi="Microsoft YaHei" w:eastAsia="Microsoft YaHei"/>
            <w:color w:val="146B55"/>
            <w:u w:val="single"/>
          </w:rPr>
          <w:t>Control-oriented core-SOL-divertor model to address integrated burn and divertor control challenges in ITER</w:t>
        </w:r>
      </w:hyperlink>
      <w:r>
        <w:rPr>
          <w:rFonts w:ascii="Microsoft YaHei" w:hAnsi="Microsoft YaHei" w:eastAsia="Microsoft YaHei"/>
          <w:color w:val="5E6B64"/>
          <w:sz w:val="16"/>
        </w:rPr>
        <w:t xml:space="preserve">  DOI: 10.1016/j.fusengdes.2023.113635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Integrated burn-divertor control model</w:t>
      </w:r>
      <w:r>
        <w:rPr>
          <w:rFonts w:ascii="Microsoft YaHei" w:hAnsi="Microsoft YaHei" w:eastAsia="Microsoft YaHei"/>
          <w:color w:val="5E6B64"/>
          <w:sz w:val="17"/>
        </w:rPr>
        <w:t xml:space="preserve">  [not-public; not-public]  论文未附公开模型仓库。</w:t>
      </w:r>
    </w:p>
    <w:p>
      <w:pPr>
        <w:pStyle w:val="Heading2"/>
        <w:keepNext/>
      </w:pPr>
      <w:r>
        <w:t>T5.04  TCV MANTIS杂质辐射前沿实时控制</w:t>
      </w:r>
    </w:p>
    <w:p>
      <w:pPr>
        <w:keepNext/>
        <w:spacing w:after="80"/>
      </w:pPr>
      <w:r>
        <w:rPr>
          <w:rFonts w:ascii="Microsoft YaHei" w:hAnsi="Microsoft YaHei" w:eastAsia="Microsoft YaHei"/>
          <w:i/>
          <w:color w:val="5E6B64"/>
          <w:sz w:val="18"/>
        </w:rPr>
        <w:t>MANTIS real-time impurity-radiation-front control on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T5 · 关联 — · 条目 CPT-025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偏滤器脱靶需把低温辐射区维持在合适位置，过低会伤靶板，过高会污染核心。</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MANTIS多光谱相机实时估计C III发射前沿，利用多正弦辨识阀—等离子体动态，反馈调节D2/N2流量。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相机与控制约毫秒至数十毫秒；阀有效带宽低于约50 Hz</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MANTIS多光谱相机；C III发射前沿；平衡/磁构型</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D2气阀；N2杂质气阀</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系统辨识与TCV L模、H模闭环实验。 首次以杂质发射前沿作为闭环变量，在不同约束模式下稳定跟踪目标位置。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发射前沿是温度/电离状态的代理，不等同于热流本身；光路污染、杂质种类和磁构型改变需重标定。</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是诊断数字孪生、图像状态估计和控制导向降阶模型协同的标杆。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Nature Communications · </w:t>
      </w:r>
      <w:hyperlink r:id="rId92">
        <w:r>
          <w:rPr>
            <w:rFonts w:ascii="Microsoft YaHei" w:hAnsi="Microsoft YaHei" w:eastAsia="Microsoft YaHei"/>
            <w:color w:val="146B55"/>
            <w:u w:val="single"/>
          </w:rPr>
          <w:t>Real-time feedback control of the impurity emission front in tokamak divertor plasmas</w:t>
        </w:r>
      </w:hyperlink>
      <w:r>
        <w:rPr>
          <w:rFonts w:ascii="Microsoft YaHei" w:hAnsi="Microsoft YaHei" w:eastAsia="Microsoft YaHei"/>
          <w:color w:val="5E6B64"/>
          <w:sz w:val="16"/>
        </w:rPr>
        <w:t xml:space="preserve">  DOI: 10.1038/s41467-021-21268-3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MANTIS real-time front controller</w:t>
      </w:r>
      <w:r>
        <w:rPr>
          <w:rFonts w:ascii="Microsoft YaHei" w:hAnsi="Microsoft YaHei" w:eastAsia="Microsoft YaHei"/>
          <w:color w:val="5E6B64"/>
          <w:sz w:val="17"/>
        </w:rPr>
        <w:t xml:space="preserve">  [not-public; not-public]  成像处理与TCV实时控制实现未发现完整公开仓库。</w:t>
      </w:r>
    </w:p>
    <w:p>
      <w:pPr>
        <w:pStyle w:val="Heading2"/>
        <w:keepNext/>
      </w:pPr>
      <w:r>
        <w:t>T5.05  DIII-D与EAST多杂质脱靶反馈比较</w:t>
      </w:r>
    </w:p>
    <w:p>
      <w:pPr>
        <w:keepNext/>
        <w:spacing w:after="80"/>
      </w:pPr>
      <w:r>
        <w:rPr>
          <w:rFonts w:ascii="Microsoft YaHei" w:hAnsi="Microsoft YaHei" w:eastAsia="Microsoft YaHei"/>
          <w:i/>
          <w:color w:val="5E6B64"/>
          <w:sz w:val="18"/>
        </w:rPr>
        <w:t>Controlled detachment with multiple impurity species on DIII-D and EAST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T5 · 关联 — · 条目 CPT-026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不同杂质和诊断指标对脱靶起始、深度及核心污染的灵敏度不同。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在高性能场景中比较N2、Ne、Ar等注入，以靶板电子温度和离子饱和电流等指标反馈控制脱靶程度。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约10–100 ms诊断与气阀响应</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Langmuir探针Te与Jsat；辐射；核心性能与杂质诊断</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N2/Ne/Ar杂质气阀；燃料气体</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DIII-D；EAST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两台装置的高性能脱靶实验和闭环控制。 靶板Te对脱靶起始最敏感；多种杂质均可建立受控脱靶并与较高约束协同。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Langmuir探针在堆级稳态环境下可靠性有限；杂质滞留、壁条件和核心稀释会造成显著记忆与漂移。</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为跨装置变量标准化、诊断替代量和不确定度校准提供案例。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Nuclear Materials and Energy · </w:t>
      </w:r>
      <w:hyperlink r:id="rId93">
        <w:r>
          <w:rPr>
            <w:rFonts w:ascii="Microsoft YaHei" w:hAnsi="Microsoft YaHei" w:eastAsia="Microsoft YaHei"/>
            <w:color w:val="146B55"/>
            <w:u w:val="single"/>
          </w:rPr>
          <w:t>An analysis of controlled detachment by seeding various impurity species in high performance scenarios on DIII-D and EAST</w:t>
        </w:r>
      </w:hyperlink>
      <w:r>
        <w:rPr>
          <w:rFonts w:ascii="Microsoft YaHei" w:hAnsi="Microsoft YaHei" w:eastAsia="Microsoft YaHei"/>
          <w:color w:val="5E6B64"/>
          <w:sz w:val="16"/>
        </w:rPr>
        <w:t xml:space="preserve">  DOI: 10.1016/j.nme.2021.100963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DIII-D/EAST detachment feedback applications</w:t>
      </w:r>
      <w:r>
        <w:rPr>
          <w:rFonts w:ascii="Microsoft YaHei" w:hAnsi="Microsoft YaHei" w:eastAsia="Microsoft YaHei"/>
          <w:color w:val="5E6B64"/>
          <w:sz w:val="17"/>
        </w:rPr>
        <w:t xml:space="preserve">  [not-public; not-public]  装置专用诊断处理与控制代码未公开。</w:t>
      </w:r>
    </w:p>
    <w:p>
      <w:pPr>
        <w:pStyle w:val="Heading2"/>
        <w:keepNext/>
      </w:pPr>
      <w:r>
        <w:t>T5.06  DIII-D偏滤器表面热流实时估计与控制</w:t>
      </w:r>
    </w:p>
    <w:p>
      <w:pPr>
        <w:keepNext/>
        <w:spacing w:after="80"/>
      </w:pPr>
      <w:r>
        <w:rPr>
          <w:rFonts w:ascii="Microsoft YaHei" w:hAnsi="Microsoft YaHei" w:eastAsia="Microsoft YaHei"/>
          <w:i/>
          <w:color w:val="5E6B64"/>
          <w:sz w:val="18"/>
        </w:rPr>
        <w:t>Real-time divertor surface-heat-flux estimation and control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T5 · 关联 T9, T0 · 条目 CPT-027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红外热流反演通常为后处理，难以直接用于实时保护和反馈。</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建立实时表面热响应/热流估计器，以离线IR反演验证；在GSevolve闭环仿真中整定并在DIII-D用气体调节热负荷。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约毫秒至数十毫秒估计；热扩散与气体响应数十毫秒以上</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实时表面温度/红外量；功率与平衡；离线IR基准</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气体注入；可用加热功率</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离线IR交叉验证、GSevolve闭环仿真和DIII-D实验初步控制。 实时估计与离线IR热流具有良好一致性，并展示基于模型的热流反馈可行性。</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表面属性、沉积层和相机标定漂移影响精度；空间峰值可能被降阶估计平滑。</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连接热诊断、材料热模型、控制和V&amp;V，是工程—物理孪生交界的核心。</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Fusion Engineering and Design · </w:t>
      </w:r>
      <w:hyperlink r:id="rId94">
        <w:r>
          <w:rPr>
            <w:rFonts w:ascii="Microsoft YaHei" w:hAnsi="Microsoft YaHei" w:eastAsia="Microsoft YaHei"/>
            <w:color w:val="146B55"/>
            <w:u w:val="single"/>
          </w:rPr>
          <w:t>Real-time estimation and control of divertor surface heat flux on the DIII-D tokamak</w:t>
        </w:r>
      </w:hyperlink>
      <w:r>
        <w:rPr>
          <w:rFonts w:ascii="Microsoft YaHei" w:hAnsi="Microsoft YaHei" w:eastAsia="Microsoft YaHei"/>
          <w:color w:val="5E6B64"/>
          <w:sz w:val="16"/>
        </w:rPr>
        <w:t xml:space="preserve">  DOI: 10.1016/j.fusengdes.2021.112560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real-time heat-flux estimator</w:t>
      </w:r>
      <w:r>
        <w:rPr>
          <w:rFonts w:ascii="Microsoft YaHei" w:hAnsi="Microsoft YaHei" w:eastAsia="Microsoft YaHei"/>
          <w:color w:val="5E6B64"/>
          <w:sz w:val="17"/>
        </w:rPr>
        <w:t xml:space="preserve">  [not-public; not-public]  实时估计与PCS实现未公开。</w:t>
      </w:r>
    </w:p>
    <w:p>
      <w:pPr>
        <w:pStyle w:val="Heading2"/>
        <w:keepNext/>
      </w:pPr>
      <w:r>
        <w:t>T5.07  DIII-D辐射功率闭环控制</w:t>
      </w:r>
    </w:p>
    <w:p>
      <w:pPr>
        <w:keepNext/>
        <w:spacing w:after="80"/>
      </w:pPr>
      <w:r>
        <w:rPr>
          <w:rFonts w:ascii="Microsoft YaHei" w:hAnsi="Microsoft YaHei" w:eastAsia="Microsoft YaHei"/>
          <w:i/>
          <w:color w:val="5E6B64"/>
          <w:sz w:val="18"/>
        </w:rPr>
        <w:t>Radiated-power feedback control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T5 · 关联 T4, T6 · 条目 CPT-034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高辐射分数可降低靶板热负荷，但过强核心辐射和ELM扰动会破坏闭环。</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实时12通道bolometer估计辐射功率，以N2注入反馈跟踪辐射或辐射分数目标。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约10–100 ms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12通道bolometer；输入功率；密度与核心性能</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N2气阀</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实时估计与放电后分析比对并开展DIII-D闭环实验。 实时传感量与后处理在约20%内一致；辐射可增加约150%、辐射分数达约80%，较稳态案例约55%。</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高辐射时ELM扰动可使回路不稳；单一总辐射量无法定位核心/边缘辐射分布。</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需要把辐射层析、核心稀释和边缘热流纳入多目标观测器，而非仅总功率PI。</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Nuclear Materials and Energy · </w:t>
      </w:r>
      <w:hyperlink r:id="rId95">
        <w:r>
          <w:rPr>
            <w:rFonts w:ascii="Microsoft YaHei" w:hAnsi="Microsoft YaHei" w:eastAsia="Microsoft YaHei"/>
            <w:color w:val="146B55"/>
            <w:u w:val="single"/>
          </w:rPr>
          <w:t>Advances in radiated power control at DIII-D</w:t>
        </w:r>
      </w:hyperlink>
      <w:r>
        <w:rPr>
          <w:rFonts w:ascii="Microsoft YaHei" w:hAnsi="Microsoft YaHei" w:eastAsia="Microsoft YaHei"/>
          <w:color w:val="5E6B64"/>
          <w:sz w:val="16"/>
        </w:rPr>
        <w:t xml:space="preserve">  DOI: 10.1016/j.nme.2019.01.010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radiated-power controller</w:t>
      </w:r>
      <w:r>
        <w:rPr>
          <w:rFonts w:ascii="Microsoft YaHei" w:hAnsi="Microsoft YaHei" w:eastAsia="Microsoft YaHei"/>
          <w:color w:val="5E6B64"/>
          <w:sz w:val="17"/>
        </w:rPr>
        <w:t xml:space="preserve">  [not-public; not-public]  实时bolometer与PCS实现未公开。</w:t>
      </w:r>
    </w:p>
    <w:p>
      <w:pPr>
        <w:pStyle w:val="Heading2"/>
        <w:keepNext/>
      </w:pPr>
      <w:r>
        <w:t>T5.08  ASDEX Upgrade弹丸反馈高密度高约束场景</w:t>
      </w:r>
    </w:p>
    <w:p>
      <w:pPr>
        <w:keepNext/>
        <w:spacing w:after="80"/>
      </w:pPr>
      <w:r>
        <w:rPr>
          <w:rFonts w:ascii="Microsoft YaHei" w:hAnsi="Microsoft YaHei" w:eastAsia="Microsoft YaHei"/>
          <w:i/>
          <w:color w:val="5E6B64"/>
          <w:sz w:val="18"/>
        </w:rPr>
        <w:t>Pellet-feedback high-density high-confinement scenarios on ASDEX Upgrade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2018 · 论文作者与装置团队（见原始来源） · 主任务 T5 · 关联 T3 · 条目 CPT-038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反应堆相关高密度需把粒子送入核心，同时避免边缘密度和辐射破坏约束。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弹丸反馈控制核心密度，配合氮注入和加热，使核心密度超过Greenwald相关水平而控制边缘条件。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弹丸离散事件约数十毫秒至秒；输运响应更慢</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干涉仪/密度剖面；边缘与核心辐射；约束/储能</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弹丸注入器；N2气阀；加热功率</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AUG全钨壁高密度高约束实验。 实现反馈控制的反应堆相关高密度场景；进一步增密时收益因密度峰向边缘移动而下降。</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弹丸重复率、穿透、芯部粒子源和壁库存放大到燃烧等离子体仍不确定；高密度不必然提升聚变性能。</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要求把离散弹丸、粒子库存、输运和边缘约束统一到混合状态孪生。</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Nuclear Fusion · </w:t>
      </w:r>
      <w:hyperlink r:id="rId96">
        <w:r>
          <w:rPr>
            <w:rFonts w:ascii="Microsoft YaHei" w:hAnsi="Microsoft YaHei" w:eastAsia="Microsoft YaHei"/>
            <w:color w:val="146B55"/>
            <w:u w:val="single"/>
          </w:rPr>
          <w:t>Feedback controlled, reactor relevant, high-density, high-confinement scenarios at ASDEX Upgrade</w:t>
        </w:r>
      </w:hyperlink>
      <w:r>
        <w:rPr>
          <w:rFonts w:ascii="Microsoft YaHei" w:hAnsi="Microsoft YaHei" w:eastAsia="Microsoft YaHei"/>
          <w:color w:val="5E6B64"/>
          <w:sz w:val="16"/>
        </w:rPr>
        <w:t xml:space="preserve">  DOI: 10.1088/1741-4326/aaa339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AUG pellet density controller</w:t>
      </w:r>
      <w:r>
        <w:rPr>
          <w:rFonts w:ascii="Microsoft YaHei" w:hAnsi="Microsoft YaHei" w:eastAsia="Microsoft YaHei"/>
          <w:color w:val="5E6B64"/>
          <w:sz w:val="17"/>
        </w:rPr>
        <w:t xml:space="preserve">  [not-public; not-public]  弹丸调度和装置反馈代码未公开。</w:t>
      </w:r>
    </w:p>
    <w:p>
      <w:pPr>
        <w:pStyle w:val="Heading2"/>
        <w:keepNext/>
      </w:pPr>
      <w:r>
        <w:t>T5.09  JET ITER-like wall基于Langmuir探针的脱靶反馈</w:t>
      </w:r>
    </w:p>
    <w:p>
      <w:pPr>
        <w:keepNext/>
        <w:spacing w:after="80"/>
      </w:pPr>
      <w:r>
        <w:rPr>
          <w:rFonts w:ascii="Microsoft YaHei" w:hAnsi="Microsoft YaHei" w:eastAsia="Microsoft YaHei"/>
          <w:i/>
          <w:color w:val="5E6B64"/>
          <w:sz w:val="18"/>
        </w:rPr>
        <w:t>Langmuir-probe detachment feedback on JET with ITER-like wall</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2017 · 论文作者与装置团队（见原始来源） · 主任务 T5 · 关联 — · 条目 CPT-029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需要在金属壁H模中以直接靶板指标控制脱靶，同时适应打击点扫掠。</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使用外靶8个Langmuir探针的离子饱和电流roll-over定义附着分数，反馈调节N注入。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约10–100 ms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外靶Langmuir探针阵列；平衡/打击点位置；辐射</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氮气注入</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JET ITER-like wall H模闭环实验，含固定与扫掠打击点。 从附着态过渡到设定脱靶程度并稳定跟踪，证明探针阵列可用于实时控制。</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探针在高热流、沉积和长脉冲中会老化；roll-over定义受打击点位置和探针状态影响。</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要求诊断健康状态和几何映射成为控制变量置信度的一部分。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Plasma Physics and Controlled Fusion · </w:t>
      </w:r>
      <w:hyperlink r:id="rId97">
        <w:r>
          <w:rPr>
            <w:rFonts w:ascii="Microsoft YaHei" w:hAnsi="Microsoft YaHei" w:eastAsia="Microsoft YaHei"/>
            <w:color w:val="146B55"/>
            <w:u w:val="single"/>
          </w:rPr>
          <w:t>Real-time control of divertor detachment in H-mode with impurity seeding using Langmuir probe feedback in JET-ITER-like wall</w:t>
        </w:r>
      </w:hyperlink>
      <w:r>
        <w:rPr>
          <w:rFonts w:ascii="Microsoft YaHei" w:hAnsi="Microsoft YaHei" w:eastAsia="Microsoft YaHei"/>
          <w:color w:val="5E6B64"/>
          <w:sz w:val="16"/>
        </w:rPr>
        <w:t xml:space="preserve">  DOI: 10.1088/1361-6587/aa5951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LP detachment controller</w:t>
      </w:r>
      <w:r>
        <w:rPr>
          <w:rFonts w:ascii="Microsoft YaHei" w:hAnsi="Microsoft YaHei" w:eastAsia="Microsoft YaHei"/>
          <w:color w:val="5E6B64"/>
          <w:sz w:val="17"/>
        </w:rPr>
        <w:t xml:space="preserve">  [not-public; not-public]  装置探针处理与气阀控制未公开。</w:t>
      </w:r>
    </w:p>
    <w:p>
      <w:pPr>
        <w:pStyle w:val="Heading2"/>
        <w:keepNext/>
      </w:pPr>
      <w:r>
        <w:t>T5.10  NSTX-U实时辐射偏滤器反馈开发</w:t>
      </w:r>
    </w:p>
    <w:p>
      <w:pPr>
        <w:keepNext/>
        <w:spacing w:after="80"/>
      </w:pPr>
      <w:r>
        <w:rPr>
          <w:rFonts w:ascii="Microsoft YaHei" w:hAnsi="Microsoft YaHei" w:eastAsia="Microsoft YaHei"/>
          <w:i/>
          <w:color w:val="5E6B64"/>
          <w:sz w:val="18"/>
        </w:rPr>
        <w:t>Real-time radiative-divertor feedback development for NSTX-U</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2016 · 论文作者与装置团队（见原始来源） · 主任务 T5 · 关联 T9 · 条目 CPT-035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NSTX-U高功率密度要求实时辨识偏滤器辐射区并规划反馈接口。</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开发快速VUV/辐射测量、实时处理和控制接口，评估辐射偏滤器闭环架构。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目标为毫秒至数十毫秒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VUV阵列；bolometer；边缘/偏滤器诊断</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计划中的杂质注入；加热/场景协调</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NSTX-U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诊断、实时处理和控制概念开发；论文未证明NSTX-U等离子体闭环。 给出NSTX-U辐射偏滤器实时反馈所需诊断与系统方案，属于部署前使能工作。</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属于开发/设计证据，不能写成闭环实验；装置恢复后的实际覆盖需新论文确认。</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强调先建设可观测性和实时诊断数字线程，再谈闭环排热。</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论文｜2016 · Review of Scientific Instruments · </w:t>
      </w:r>
      <w:hyperlink r:id="rId98">
        <w:r>
          <w:rPr>
            <w:rFonts w:ascii="Microsoft YaHei" w:hAnsi="Microsoft YaHei" w:eastAsia="Microsoft YaHei"/>
            <w:color w:val="146B55"/>
            <w:u w:val="single"/>
          </w:rPr>
          <w:t>Developing real-time radiative divertor feedback control for NSTX-U</w:t>
        </w:r>
      </w:hyperlink>
      <w:r>
        <w:rPr>
          <w:rFonts w:ascii="Microsoft YaHei" w:hAnsi="Microsoft YaHei" w:eastAsia="Microsoft YaHei"/>
          <w:color w:val="5E6B64"/>
          <w:sz w:val="16"/>
        </w:rPr>
        <w:t xml:space="preserve">  DOI: 10.1063/1.4960058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NSTX-U radiative-divertor RT processing</w:t>
      </w:r>
      <w:r>
        <w:rPr>
          <w:rFonts w:ascii="Microsoft YaHei" w:hAnsi="Microsoft YaHei" w:eastAsia="Microsoft YaHei"/>
          <w:color w:val="5E6B64"/>
          <w:sz w:val="17"/>
        </w:rPr>
        <w:t xml:space="preserve">  [not-public; not-public]  实时诊断/控制接口未公开。</w:t>
      </w:r>
    </w:p>
    <w:p>
      <w:pPr>
        <w:pStyle w:val="Heading2"/>
        <w:keepNext/>
      </w:pPr>
      <w:r>
        <w:t>T5.11  ASDEX Upgrade氮注入偏滤器功率负荷反馈</w:t>
      </w:r>
    </w:p>
    <w:p>
      <w:pPr>
        <w:keepNext/>
        <w:spacing w:after="80"/>
      </w:pPr>
      <w:r>
        <w:rPr>
          <w:rFonts w:ascii="Microsoft YaHei" w:hAnsi="Microsoft YaHei" w:eastAsia="Microsoft YaHei"/>
          <w:i/>
          <w:color w:val="5E6B64"/>
          <w:sz w:val="18"/>
        </w:rPr>
        <w:t>Nitrogen-seeding divertor-power-load feedback at ASDEX Upgrade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2010 · 论文作者与装置团队（见原始来源） · 主任务 T5 · 关联 T6 · 条目 CPT-028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钨偏滤器在高加热功率下需要常规化降低靶板功率，同时维持核心性能。</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以偏滤器/辐射反馈调节N2注入，并与密度和加热控制协调。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数十毫秒至秒；壁中氮存储具有更长记忆</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辐射功率；偏滤器热流/温度；核心性能；密度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N2气阀；燃料气体；加热功率</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AUG全钨环境的常规高功率实验运行。 在硼化钨壁中约12 MW以上加热时成为关键运行工具，建立常规辐射排热反馈经验。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氮在壁中的存储/释放产生迟滞；杂质积累和核心稀释使单回路控制可能失稳。</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说明排热孪生必须有壁库存状态和跨放电影响，而非无记忆黑箱。</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论文｜2010 · Plasma Physics and Controlled Fusion · </w:t>
      </w:r>
      <w:hyperlink r:id="rId99">
        <w:r>
          <w:rPr>
            <w:rFonts w:ascii="Microsoft YaHei" w:hAnsi="Microsoft YaHei" w:eastAsia="Microsoft YaHei"/>
            <w:color w:val="146B55"/>
            <w:u w:val="single"/>
          </w:rPr>
          <w:t>Divertor power load feedback with nitrogen seeding in ASDEX Upgrade</w:t>
        </w:r>
      </w:hyperlink>
      <w:r>
        <w:rPr>
          <w:rFonts w:ascii="Microsoft YaHei" w:hAnsi="Microsoft YaHei" w:eastAsia="Microsoft YaHei"/>
          <w:color w:val="5E6B64"/>
          <w:sz w:val="16"/>
        </w:rPr>
        <w:t xml:space="preserve">  DOI: 10.1088/0741-3335/52/5/055002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AUG nitrogen-seeding feedback</w:t>
      </w:r>
      <w:r>
        <w:rPr>
          <w:rFonts w:ascii="Microsoft YaHei" w:hAnsi="Microsoft YaHei" w:eastAsia="Microsoft YaHei"/>
          <w:color w:val="5E6B64"/>
          <w:sz w:val="17"/>
        </w:rPr>
        <w:t xml:space="preserve">  [not-public; not-public]  运行级装置控制未公开。</w:t>
      </w:r>
    </w:p>
    <w:p>
      <w:pPr>
        <w:pStyle w:val="Heading2"/>
        <w:keepNext/>
      </w:pPr>
      <w:r>
        <w:t>T5.12  ASDEX Upgrade杂质排热反馈与弹丸ELM节拍集成</w:t>
      </w:r>
    </w:p>
    <w:p>
      <w:pPr>
        <w:keepNext/>
        <w:spacing w:after="80"/>
      </w:pPr>
      <w:r>
        <w:rPr>
          <w:rFonts w:ascii="Microsoft YaHei" w:hAnsi="Microsoft YaHei" w:eastAsia="Microsoft YaHei"/>
          <w:i/>
          <w:color w:val="5E6B64"/>
          <w:sz w:val="18"/>
        </w:rPr>
        <w:t>Integrated exhaust feedback and pellet ELM pacing at ASDEX Upgrade</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2005 · 论文作者与装置团队（见原始来源） · 主任务 T5 · 关联 T3, T4 · 条目 CPT-007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稳态热负荷和ELM瞬态负荷需要同时降低，而杂质注入、燃料补给与弹丸节拍相互耦合。</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偏滤器参数/辐射反馈调节杂质气体，同时用弹丸进行ELM节拍，形成集成排气控制。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辐射/偏滤器反馈约10–100 ms；弹丸节拍数十毫秒至秒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辐射测量；偏滤器诊断；Dα；密度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杂质气阀；燃料气阀；弹丸注入器</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AUG实验。 证明稳态排热反馈与ELM节拍可在同一运行场景中协同，而非各自孤立优化。</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弹丸可用频率、粒子盘存、杂质滞留和核聚变堆高通量弹丸工程仍有显著差距。</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要求孪生同时表示离散事件执行器、连续气体系统及壁存储记忆。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论文｜2005 · Journal of Nuclear Materials · </w:t>
      </w:r>
      <w:hyperlink r:id="rId100">
        <w:r>
          <w:rPr>
            <w:rFonts w:ascii="Microsoft YaHei" w:hAnsi="Microsoft YaHei" w:eastAsia="Microsoft YaHei"/>
            <w:color w:val="146B55"/>
            <w:u w:val="single"/>
          </w:rPr>
          <w:t>Integrated exhaust control with divertor parameter feedback and pellet ELM pacemaking in ASDEX Upgrade</w:t>
        </w:r>
      </w:hyperlink>
      <w:r>
        <w:rPr>
          <w:rFonts w:ascii="Microsoft YaHei" w:hAnsi="Microsoft YaHei" w:eastAsia="Microsoft YaHei"/>
          <w:color w:val="5E6B64"/>
          <w:sz w:val="16"/>
        </w:rPr>
        <w:t xml:space="preserve">  DOI: 10.1016/j.jnucmat.2004.10.027</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AUG integrated exhaust controller</w:t>
      </w:r>
      <w:r>
        <w:rPr>
          <w:rFonts w:ascii="Microsoft YaHei" w:hAnsi="Microsoft YaHei" w:eastAsia="Microsoft YaHei"/>
          <w:color w:val="5E6B64"/>
          <w:sz w:val="17"/>
        </w:rPr>
        <w:t xml:space="preserve">  [not-public; not-public]  装置集成控制实现未公开。</w:t>
      </w:r>
    </w:p>
    <w:p>
      <w:pPr>
        <w:keepNext/>
        <w:pageBreakBefore w:val="0"/>
        <w:spacing w:before="0" w:after="160"/>
      </w:pPr>
      <w:r>
        <w:rPr>
          <w:rFonts w:ascii="Microsoft YaHei" w:hAnsi="Microsoft YaHei" w:eastAsia="Microsoft YaHei"/>
          <w:b/>
          <w:caps/>
          <w:color w:val="FF8738"/>
          <w:sz w:val="17"/>
        </w:rPr>
        <w:t>11 / T6 / PERFORMANCE, POWER &amp; BURN CONTROL</w:t>
      </w:r>
    </w:p>
    <w:p>
      <w:pPr>
        <w:pStyle w:val="Heading1"/>
      </w:pPr>
      <w:r>
        <w:t>T6  性能、功率与燃烧控制</w:t>
      </w:r>
    </w:p>
    <w:p>
      <w:pPr>
        <w:spacing w:before="0" w:after="120" w:line="300" w:lineRule="auto"/>
      </w:pPr>
      <w:r>
        <w:rPr>
          <w:rFonts w:ascii="Microsoft YaHei" w:hAnsi="Microsoft YaHei" w:eastAsia="Microsoft YaHei"/>
          <w:color w:val="102018"/>
          <w:sz w:val="21"/>
        </w:rPr>
        <w:t>性能、功率与燃烧控制从 β、储能和中子率逐步走向聚变功率、Q、alpha 加热、燃料比和氦灰。电厂层还需以更慢时间尺度协调热循环、厂用电与电网，但不能把全部职责塞入毫秒级 PCS。</w:t>
      </w:r>
    </w:p>
    <w:p>
      <w:pPr>
        <w:spacing w:after="120" w:line="300" w:lineRule="auto"/>
      </w:pPr>
      <w:r>
        <w:rPr>
          <w:rFonts w:ascii="Microsoft YaHei" w:hAnsi="Microsoft YaHei" w:eastAsia="Microsoft YaHei"/>
          <w:color w:val="102018"/>
          <w:sz w:val="21"/>
        </w:rPr>
        <w:t>现有装置常控制储能、βN、密度、中子率或加热功率；燃烧等离子体还需控制聚变功率、Q、alpha 自加热、燃料配比、氦灰和热/粒子排出。功率控制并非只调节 NBI/RF：加热改变压力与稳定性，燃料改变密度与反应率，杂质改变辐射和稀释，形状与边界改变约束和排热。执行器具有延迟、离散档位、最小脉宽、功率上限和共享电源约束。</w:t>
      </w:r>
    </w:p>
    <w:p>
      <w:pPr>
        <w:spacing w:after="120" w:line="300" w:lineRule="auto"/>
      </w:pPr>
      <w:r>
        <w:rPr>
          <w:rFonts w:ascii="Microsoft YaHei" w:hAnsi="Microsoft YaHei" w:eastAsia="Microsoft YaHei"/>
          <w:color w:val="102018"/>
          <w:sz w:val="21"/>
        </w:rPr>
        <w:t>对聚变电厂，等离子体融合功率只是能量链起点。电厂控制还需考虑包层热惯性、一次/二次回路、发电机、储能、厂用电和电网目标；但这些不应全部塞入毫秒级 PCS。合理架构是 PCS 维持经过批准的等离子体功率/热负荷包络，上层整厂协调器以更慢周期调整目标，独立保护系统处理越限。报告将区分“等离子体功率控制”“燃烧控制”和“电厂净功率调度”，避免概念混用。</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全文展开 5 项主任务工作，并以速查表列出 14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CPT-008</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JET增强垂直稳定系统首等离子体运行</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CTL-CORE-032</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q 剖面与储能鲁棒控制设计</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EAST：代表性长脉冲场景；以典型 EAST 放电定界并做非线性仿真</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CTL-CORE-036</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旋转与储能同步反馈</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DIII-D：共/反束混合加热；装置闭环实验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CTL-CORE-037</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 储能反馈与高性能场景稳定</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JT-60U：高性能/高 β 放电；装置闭环实验</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CPT-006</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DIII-D与KSTAR自适应RMP无ELM高性能控制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DIII-D；KSTAR</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DIII-D电阻壁模磁反馈稳定</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CPT-034</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DIII-D辐射功率闭环控制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CPT-028</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Upgrade氮注入偏滤器功率负荷反馈</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WEST基于壁部件温度的实时功率保护</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SPARC实时控制框架neutrino与COMET闭环开发环境</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WEST等离子体控制系统集成与首轮运行</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PCS-009</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 Discharge Control System</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Plasma Control System功能架构</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Real-Time Central Controller与实时数据网络</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T6.01  ITER非线性燃烧控制一维仿真</w:t>
      </w:r>
    </w:p>
    <w:p>
      <w:pPr>
        <w:keepNext/>
        <w:spacing w:after="80"/>
      </w:pPr>
      <w:r>
        <w:rPr>
          <w:rFonts w:ascii="Microsoft YaHei" w:hAnsi="Microsoft YaHei" w:eastAsia="Microsoft YaHei"/>
          <w:i/>
          <w:color w:val="5E6B64"/>
          <w:sz w:val="18"/>
        </w:rPr>
        <w:t>One-dimensional nonlinear burn-control simulations for ITER</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2025 · 论文作者与装置团队（见原始来源） · 主任务 T6 · 关联 T8 · 条目 CPT-040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自加热D-T等离子体存在热失控、氦灰积累和燃料/加热强耦合，零维控制器需在更高维模型上验证。</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从非线性零维燃烧模型构造Lyapunov型控制器，在一维输运模拟中联合调节外加热、加料和抽气等。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能量约秒级，粒子/氦灰约秒至数十秒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聚变功率/中子率；电子/离子温度；D-T密度；氦灰与辐射估计</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NBI；ICRH/ECRH；弹丸/气体加料；抽气</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一维物理模型数值仿真；无ITER等离子体实验。 展示非线性燃烧控制律可在更具空间分辨率的模型中稳定目标，但仍是控制设计证据。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聚变功率和氦灰的实时可观测性、alpha加热模型误差、执行器迟滞与故障尚未被装置验证。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定义电厂级孪生需要的燃烧状态、粒子库存和慢时间尺度预测层。</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Fusion Engineering and Design · </w:t>
      </w:r>
      <w:hyperlink r:id="rId101">
        <w:r>
          <w:rPr>
            <w:rFonts w:ascii="Microsoft YaHei" w:hAnsi="Microsoft YaHei" w:eastAsia="Microsoft YaHei"/>
            <w:color w:val="146B55"/>
            <w:u w:val="single"/>
          </w:rPr>
          <w:t>One-dimensional simulations of nonlinear burn control in ITER</w:t>
        </w:r>
      </w:hyperlink>
      <w:r>
        <w:rPr>
          <w:rFonts w:ascii="Microsoft YaHei" w:hAnsi="Microsoft YaHei" w:eastAsia="Microsoft YaHei"/>
          <w:color w:val="5E6B64"/>
          <w:sz w:val="16"/>
        </w:rPr>
        <w:t xml:space="preserve">  DOI: 10.1016/j.fusengdes.2025.115362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ITER nonlinear burn-control simulation</w:t>
      </w:r>
      <w:r>
        <w:rPr>
          <w:rFonts w:ascii="Microsoft YaHei" w:hAnsi="Microsoft YaHei" w:eastAsia="Microsoft YaHei"/>
          <w:color w:val="5E6B64"/>
          <w:sz w:val="17"/>
        </w:rPr>
        <w:t xml:space="preserve">  [not-public; not-public]  论文模型与控制代码未发现公开仓库。</w:t>
      </w:r>
    </w:p>
    <w:p>
      <w:pPr>
        <w:pStyle w:val="Heading2"/>
        <w:keepNext/>
      </w:pPr>
      <w:r>
        <w:t>T6.02  ITER 非线性燃烧控制与自适应执行器分配</w:t>
      </w:r>
    </w:p>
    <w:p>
      <w:pPr>
        <w:keepNext/>
        <w:spacing w:after="80"/>
      </w:pPr>
      <w:r>
        <w:rPr>
          <w:rFonts w:ascii="Microsoft YaHei" w:hAnsi="Microsoft YaHei" w:eastAsia="Microsoft YaHei"/>
          <w:i/>
          <w:color w:val="5E6B64"/>
          <w:sz w:val="18"/>
        </w:rPr>
        <w:t>Nonlinear burn control in ITER with adaptive actuator allocation</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2022 · 论文作者与装置团队（见原始来源） · 主任务 T6 · 关联 T8 · 条目 CTL-CORE-040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alpha 自加热使温度—密度动力学强非线性，燃料和加热执行器有延迟/饱和且模型不确定。</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0D/1D 温度—密度—氦灰动力学上设计非线性鲁棒控制器；将虚拟的电子/离子加热与 D/T 加料请求通过在线优化分配给 NBI、EC/IC、气体和颗粒。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燃烧与粒子/能量约束为 0.1–数十秒；执行器管理为毫秒至百毫秒。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电子/离子温度；D/T 密度；氦灰/杂质；融合功率/中子率；执行器健康</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D/T 气体和颗粒；NBI；ECH/ECCD；ICRH</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ITER：D-T 燃烧等离子体设计；非线性仿真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设计仿真；尚无 ITER 燃烧实验。 仿真表明在执行器动力学不确定和可用性变化下仍可调节燃烧状态；把燃烧控制与执行器分配从一开始统一建模。</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燃烧模型、氦灰输运、D/T 比测量和执行器有效性尚未由 ITER 数据验证；安全/机器保护不在控制器证明范围内。</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反应堆孪生必须闭合 alpha 加热、燃料循环、氦灰和执行器约束，且明确输出只是预测建议而非经实证权威控制。</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论文｜2022 · 原始论文 / 官方来源 · </w:t>
      </w:r>
      <w:hyperlink r:id="rId102">
        <w:r>
          <w:rPr>
            <w:rFonts w:ascii="Microsoft YaHei" w:hAnsi="Microsoft YaHei" w:eastAsia="Microsoft YaHei"/>
            <w:color w:val="146B55"/>
            <w:u w:val="single"/>
          </w:rPr>
          <w:t>Nonlinear burn control in ITER using adaptive allocation of actuators with uncertain dynamics</w:t>
        </w:r>
      </w:hyperlink>
      <w:r>
        <w:rPr>
          <w:rFonts w:ascii="Microsoft YaHei" w:hAnsi="Microsoft YaHei" w:eastAsia="Microsoft YaHei"/>
          <w:color w:val="5E6B64"/>
          <w:sz w:val="16"/>
        </w:rPr>
        <w:t xml:space="preserve">  DOI: 10.1088/1741-4326/ac6a69</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ITER PCSSP</w:t>
        </w:r>
      </w:hyperlink>
      <w:r>
        <w:rPr>
          <w:rFonts w:ascii="Microsoft YaHei" w:hAnsi="Microsoft YaHei" w:eastAsia="Microsoft YaHei"/>
          <w:color w:val="5E6B64"/>
          <w:sz w:val="17"/>
        </w:rPr>
        <w:t xml:space="preserve">  [official-enabling; official open source]  可集成燃烧控制/执行器模型和控制器在环</w:t>
      </w:r>
    </w:p>
    <w:p>
      <w:pPr>
        <w:pStyle w:val="ListBullet"/>
        <w:spacing w:after="60"/>
      </w:pPr>
      <w:r>
        <w:rPr>
          <w:rFonts w:ascii="Microsoft YaHei" w:hAnsi="Microsoft YaHei" w:eastAsia="Microsoft YaHei"/>
          <w:b/>
          <w:color w:val="5E6B64"/>
          <w:sz w:val="17"/>
        </w:rPr>
        <w:t>软件｜</w:t>
      </w:r>
      <w:hyperlink r:id="rId26">
        <w:r>
          <w:rPr>
            <w:rFonts w:ascii="Microsoft YaHei" w:hAnsi="Microsoft YaHei" w:eastAsia="Microsoft YaHei"/>
            <w:color w:val="146B55"/>
            <w:u w:val="single"/>
          </w:rPr>
          <w:t>TORAX</w:t>
        </w:r>
      </w:hyperlink>
      <w:r>
        <w:rPr>
          <w:rFonts w:ascii="Microsoft YaHei" w:hAnsi="Microsoft YaHei" w:eastAsia="Microsoft YaHei"/>
          <w:color w:val="5E6B64"/>
          <w:sz w:val="17"/>
        </w:rPr>
        <w:t xml:space="preserve">  [official-enabling; official open source]  可用于开放 1D 运输与控制优化研究；当前不是完整 alpha/氦灰燃烧控制平台</w:t>
      </w:r>
    </w:p>
    <w:p>
      <w:pPr>
        <w:pStyle w:val="Heading2"/>
        <w:keepNext/>
      </w:pPr>
      <w:r>
        <w:t>T6.03  DIII-D可变束能量下的储能与旋转反馈</w:t>
      </w:r>
    </w:p>
    <w:p>
      <w:pPr>
        <w:keepNext/>
        <w:spacing w:after="80"/>
      </w:pPr>
      <w:r>
        <w:rPr>
          <w:rFonts w:ascii="Microsoft YaHei" w:hAnsi="Microsoft YaHei" w:eastAsia="Microsoft YaHei"/>
          <w:i/>
          <w:color w:val="5E6B64"/>
          <w:sz w:val="18"/>
        </w:rPr>
        <w:t>Stored-energy and rotation feedback with variable beam energy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T6 · 关联 T8 · 条目 CPT-036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束能量和perveance改变加热、扭矩与快离子损失，多束执行器需要在约束下分配。</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实时模型估计束功率/扭矩和损失，以多变量反馈协调8束中性束的能量、perveance与开关。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约10–100 ms至秒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储能；旋转诊断；束状态；平衡/密度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8路NBI束能量；perveance；束开关</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DIII-D闭环实验，包含功率/扭矩损失补偿和幅值/变化率限制。 实现储能和旋转的独立/联合跟踪，展示多执行器分配器可显式处理工程约束。</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依赖实时束损失与响应模型；NBI故障、快离子MHD和离散开关会破坏线性分配假设。</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是执行器数字孪生、约束分配和多目标控制的直接基准。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Nuclear Fusion · </w:t>
      </w:r>
      <w:hyperlink r:id="rId103">
        <w:r>
          <w:rPr>
            <w:rFonts w:ascii="Microsoft YaHei" w:hAnsi="Microsoft YaHei" w:eastAsia="Microsoft YaHei"/>
            <w:color w:val="146B55"/>
            <w:u w:val="single"/>
          </w:rPr>
          <w:t>Feedback control of stored energy and rotation with variable beam energy and perveance on DIII-D</w:t>
        </w:r>
      </w:hyperlink>
      <w:r>
        <w:rPr>
          <w:rFonts w:ascii="Microsoft YaHei" w:hAnsi="Microsoft YaHei" w:eastAsia="Microsoft YaHei"/>
          <w:color w:val="5E6B64"/>
          <w:sz w:val="16"/>
        </w:rPr>
        <w:t xml:space="preserve">  DOI: 10.1088/1741-4326/ab17f5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variable-NBI energy/rotation controller</w:t>
      </w:r>
      <w:r>
        <w:rPr>
          <w:rFonts w:ascii="Microsoft YaHei" w:hAnsi="Microsoft YaHei" w:eastAsia="Microsoft YaHei"/>
          <w:color w:val="5E6B64"/>
          <w:sz w:val="17"/>
        </w:rPr>
        <w:t xml:space="preserve">  [not-public; not-public]  实时束模型和PCS应用未公开。</w:t>
      </w:r>
    </w:p>
    <w:p>
      <w:pPr>
        <w:pStyle w:val="Heading2"/>
        <w:keepNext/>
      </w:pPr>
      <w:r>
        <w:t>T6.04  NSTX-U 非感应维持场景的模型式反馈设计</w:t>
      </w:r>
    </w:p>
    <w:p>
      <w:pPr>
        <w:keepNext/>
        <w:spacing w:after="80"/>
      </w:pPr>
      <w:r>
        <w:rPr>
          <w:rFonts w:ascii="Microsoft YaHei" w:hAnsi="Microsoft YaHei" w:eastAsia="Microsoft YaHei"/>
          <w:i/>
          <w:color w:val="5E6B64"/>
          <w:sz w:val="18"/>
        </w:rPr>
        <w:t>Feedback-control design for non-inductively sustained NSTX-U scenarios using TRANSP</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2017 · 论文作者与装置团队（见原始来源） · 主任务 T6 · 关联 — · 条目 CTL-CORE-039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NSTX-U 稳态目标需在高自举电流、NBI 电流驱动与 β/稳定性约束下维持电流和压力状态。</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从 TRANSP 预测场景提取低阶动态响应，设计对 Ip/β/电流剖面特征的反馈并在预测模型中评估执行器可控性。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能量约 0.1 s；电流扩散约 0.1–数秒。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rtEFIT/MSE q 与电流剖面；β/储能；NBI 源和密度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 功率/能量/束源组合；Ip/CS-PF（场景阶段）</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NSTX-U：非感应维持预测场景；TRANSP 预测与控制仿真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装置相关高保真仿真；论文非 NSTX-U 闭环实证。 给出非感应 NSTX-U 场景的反馈可行性和执行器/诊断需求，明确稳态控制不仅是固定 NBI 波形。</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依赖 TRANSP 运输/快离子模型和未完全实证的 NSTX-U 运行域；尚无文中闭环放电。</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可把 TRANSP 作为慢速权威场景层，向快控制孪生提供响应模型和周期性校正，而非直接进入每个实时周期。</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原始论文 / 官方来源 · </w:t>
      </w:r>
      <w:hyperlink r:id="rId104">
        <w:r>
          <w:rPr>
            <w:rFonts w:ascii="Microsoft YaHei" w:hAnsi="Microsoft YaHei" w:eastAsia="Microsoft YaHei"/>
            <w:color w:val="146B55"/>
            <w:u w:val="single"/>
          </w:rPr>
          <w:t>Feedback control design for non-inductively sustained scenarios in NSTX-U using TRANSP</w:t>
        </w:r>
      </w:hyperlink>
      <w:r>
        <w:rPr>
          <w:rFonts w:ascii="Microsoft YaHei" w:hAnsi="Microsoft YaHei" w:eastAsia="Microsoft YaHei"/>
          <w:color w:val="5E6B64"/>
          <w:sz w:val="16"/>
        </w:rPr>
        <w:t xml:space="preserve">  DOI: 10.1088/1741-4326/aa68e9</w:t>
      </w:r>
    </w:p>
    <w:p>
      <w:pPr>
        <w:pStyle w:val="ListBullet"/>
        <w:spacing w:after="60"/>
      </w:pPr>
      <w:r>
        <w:rPr>
          <w:rFonts w:ascii="Microsoft YaHei" w:hAnsi="Microsoft YaHei" w:eastAsia="Microsoft YaHei"/>
          <w:b/>
          <w:color w:val="5E6B64"/>
          <w:sz w:val="17"/>
        </w:rPr>
        <w:t>软件｜</w:t>
      </w:r>
      <w:hyperlink r:id="rId105">
        <w:r>
          <w:rPr>
            <w:rFonts w:ascii="Microsoft YaHei" w:hAnsi="Microsoft YaHei" w:eastAsia="Microsoft YaHei"/>
            <w:color w:val="146B55"/>
            <w:u w:val="single"/>
          </w:rPr>
          <w:t>TRANSP</w:t>
        </w:r>
      </w:hyperlink>
      <w:r>
        <w:rPr>
          <w:rFonts w:ascii="Microsoft YaHei" w:hAnsi="Microsoft YaHei" w:eastAsia="Microsoft YaHei"/>
          <w:color w:val="5E6B64"/>
          <w:sz w:val="17"/>
        </w:rPr>
        <w:t xml:space="preserve">  [official-enabling; official open source repository]  论文场景/响应模型后端</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NSTX-U PCS/rtEFIT</w:t>
      </w:r>
      <w:r>
        <w:rPr>
          <w:rFonts w:ascii="Microsoft YaHei" w:hAnsi="Microsoft YaHei" w:eastAsia="Microsoft YaHei"/>
          <w:color w:val="5E6B64"/>
          <w:sz w:val="17"/>
        </w:rPr>
        <w:t xml:space="preserve">  [not-public; facility software]  计划部署接口</w:t>
      </w:r>
    </w:p>
    <w:p>
      <w:pPr>
        <w:pStyle w:val="Heading2"/>
        <w:keepNext/>
      </w:pPr>
      <w:r>
        <w:t>T6.05  KSTAR极向β实时控制</w:t>
      </w:r>
    </w:p>
    <w:p>
      <w:pPr>
        <w:keepNext/>
        <w:spacing w:after="80"/>
      </w:pPr>
      <w:r>
        <w:rPr>
          <w:rFonts w:ascii="Microsoft YaHei" w:hAnsi="Microsoft YaHei" w:eastAsia="Microsoft YaHei"/>
          <w:i/>
          <w:color w:val="5E6B64"/>
          <w:sz w:val="18"/>
        </w:rPr>
        <w:t>Real-time poloidal-beta control on KSTAR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2015 · 论文作者与装置团队（见原始来源） · 主任务 T6 · 关联 — · 条目 CPT-037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极向β是压力与电流分布的重要综合指标，需要用有限的NBI资源实时跟踪。</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以抗磁环/平衡估计βp，PI/PID控制NBI-1脉宽/功率。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约10–100 ms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抗磁环；实时平衡；NBI状态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NBI-1功率/脉宽调制</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KSTAR等离子体闭环实验。 演示βp设定值跟踪和NBI闭环调节，为高性能场景监督提供基础。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βp是全局量，不能替代局域压力梯度或MHD裕度；NBI离散性与延迟会限制带宽。</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适合作为功率—状态响应辨识和稳态设定值管理的入门闭环。</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论文｜2015 · Fusion Engineering and Design · </w:t>
      </w:r>
      <w:hyperlink r:id="rId106">
        <w:r>
          <w:rPr>
            <w:rFonts w:ascii="Microsoft YaHei" w:hAnsi="Microsoft YaHei" w:eastAsia="Microsoft YaHei"/>
            <w:color w:val="146B55"/>
            <w:u w:val="single"/>
          </w:rPr>
          <w:t>Demonstration of real-time control for poloidal beta in KSTAR</w:t>
        </w:r>
      </w:hyperlink>
      <w:r>
        <w:rPr>
          <w:rFonts w:ascii="Microsoft YaHei" w:hAnsi="Microsoft YaHei" w:eastAsia="Microsoft YaHei"/>
          <w:color w:val="5E6B64"/>
          <w:sz w:val="16"/>
        </w:rPr>
        <w:t xml:space="preserve">  DOI: 10.1016/j.fusengdes.2015.04.004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beta-p controller</w:t>
      </w:r>
      <w:r>
        <w:rPr>
          <w:rFonts w:ascii="Microsoft YaHei" w:hAnsi="Microsoft YaHei" w:eastAsia="Microsoft YaHei"/>
          <w:color w:val="5E6B64"/>
          <w:sz w:val="17"/>
        </w:rPr>
        <w:t xml:space="preserve">  [not-public; not-public]  KSTAR实时控制实现未公开。</w:t>
      </w:r>
    </w:p>
    <w:p>
      <w:pPr>
        <w:keepNext/>
        <w:pageBreakBefore w:val="0"/>
        <w:spacing w:before="0" w:after="160"/>
      </w:pPr>
      <w:r>
        <w:rPr>
          <w:rFonts w:ascii="Microsoft YaHei" w:hAnsi="Microsoft YaHei" w:eastAsia="Microsoft YaHei"/>
          <w:b/>
          <w:caps/>
          <w:color w:val="FF8738"/>
          <w:sz w:val="17"/>
        </w:rPr>
        <w:t>12 / T7 / DISRUPTION AVOIDANCE, TERMINATION &amp; PROTECTION</w:t>
      </w:r>
    </w:p>
    <w:p>
      <w:pPr>
        <w:pStyle w:val="Heading1"/>
      </w:pPr>
      <w:r>
        <w:t>T7  失稳避免、安全终止与保护接口</w:t>
      </w:r>
    </w:p>
    <w:p>
      <w:pPr>
        <w:spacing w:before="0" w:after="120" w:line="300" w:lineRule="auto"/>
      </w:pPr>
      <w:r>
        <w:rPr>
          <w:rFonts w:ascii="Microsoft YaHei" w:hAnsi="Microsoft YaHei" w:eastAsia="Microsoft YaHei"/>
          <w:color w:val="102018"/>
          <w:sz w:val="21"/>
        </w:rPr>
        <w:t>破裂相关控制应区分预测、避免、恢复、受控终止和缓解触发。数字孪生可以为触发边界和策略形成证据，但不能替代独立保护链；E4 装置闭环也不自动构成 D5 安全关键批准。</w:t>
      </w:r>
    </w:p>
    <w:p>
      <w:pPr>
        <w:spacing w:after="120" w:line="300" w:lineRule="auto"/>
      </w:pPr>
      <w:r>
        <w:rPr>
          <w:rFonts w:ascii="Microsoft YaHei" w:hAnsi="Microsoft YaHei" w:eastAsia="Microsoft YaHei"/>
          <w:color w:val="102018"/>
          <w:sz w:val="21"/>
        </w:rPr>
        <w:t>破裂相关工作可分为预测、避免、恢复、安全终止和缓解触发。预测器回答风险是否上升；避免控制通过密度、加热、形状、旋转、ECCD/RMP 等把状态拉回可运行域；恢复处理短暂异常或设备故障；安全终止设计受控 ramp-down，降低电流、能量和垂直风险；若无法恢复，PCS 可能向独立缓解系统发出请求或触发信号。每一步的目标、可逆性和责任不同。</w:t>
      </w:r>
    </w:p>
    <w:p>
      <w:pPr>
        <w:spacing w:after="120" w:line="300" w:lineRule="auto"/>
      </w:pPr>
      <w:r>
        <w:rPr>
          <w:rFonts w:ascii="Microsoft YaHei" w:hAnsi="Microsoft YaHei" w:eastAsia="Microsoft YaHei"/>
          <w:color w:val="102018"/>
          <w:sz w:val="21"/>
        </w:rPr>
        <w:t>数字孪生不能成为独立保护链的替代品。它更适合在离线和影子模式评估触发边界、提前量、恢复策略和降流轨迹，并为经过治理的确定性算法生成证据。若 ML/AI 参与，必须冻结模型版本、定义输入缺失和 OOD 行为、验证最坏时延，并保持传统阈值、硬件联锁或保护系统的独立性。E4 的装置闭环证据也不自动等于 D5 安全关键部署。</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全文展开 16 项主任务工作，并以速查表列出 8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WEST人工智能热事件实时监测</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PCS-037</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DINA/ DINA-IMAS非线性自由边界放电与控制设计</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ITER；JT-60SA</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CPT-008</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JET增强垂直稳定系统首等离子体运行</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CPT-020</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SAMONE 实时异常监督与执行器管理</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PCS-040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EHL-2控制需求与公开证据缺口</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EHL-2</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SPARC实时控制框架neutrino与COMET闭环开发环境</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PCS-001</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Plasma Control System：可扩展多处理器实时控制平台</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CPT-046</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PCSSP异常处理事件生成与仿真</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T7.01  KSTAR基于DECAF实时稳定性评估的VDE方向控制与风险降低</w:t>
      </w:r>
    </w:p>
    <w:p>
      <w:pPr>
        <w:keepNext/>
        <w:spacing w:after="80"/>
      </w:pPr>
      <w:r>
        <w:rPr>
          <w:rFonts w:ascii="Microsoft YaHei" w:hAnsi="Microsoft YaHei" w:eastAsia="Microsoft YaHei"/>
          <w:i/>
          <w:color w:val="5E6B64"/>
          <w:sz w:val="18"/>
        </w:rPr>
        <w:t>DECAF-based real-time VDE risk intervention on KSTAR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2026 · 论文作者与装置团队（见原始来源） · 主任务 T7 · 关联 — · 条目 CPT-024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VDE前兆跨多个事件链，单阈值无法区分可恢复异常与不可避免破裂。</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DECAF组织磁、平衡和控制事件，实时评估垂直稳定风险；实验在检测后把控制电压置零，以改变VDE方向并降低装置风险。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毫秒至数十毫秒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磁测量；实时平衡；垂直位置/速度；执行器状态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PF/垂直稳定控制电压；异常处置逻辑</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KSTAR；NSTX-U；MAST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DECAF跨装置历史事件研究；KSTAR进一步开展实时VDE避免实验。 KSTAR实验实时检测VDE，并通过将控制电压置零把VDE引导至预期方向、降低未缓解双向VDE风险；原文同时指出完全避免VDE仍是未来目标。</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标题使用avoidance但公开正文强调本次主要是VDE方向控制而非完全避免；2026结果较新，覆盖、误触发和常规化仍需复现。</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DECAF式事件图谱非常适合数字孪生的异常语义层与因果回放。</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Physics of Plasmas · </w:t>
      </w:r>
      <w:hyperlink r:id="rId107">
        <w:r>
          <w:rPr>
            <w:rFonts w:ascii="Microsoft YaHei" w:hAnsi="Microsoft YaHei" w:eastAsia="Microsoft YaHei"/>
            <w:color w:val="146B55"/>
            <w:u w:val="single"/>
          </w:rPr>
          <w:t>Disruption Event Characterization and Forecasting in Tokamaks</w:t>
        </w:r>
      </w:hyperlink>
      <w:r>
        <w:rPr>
          <w:rFonts w:ascii="Microsoft YaHei" w:hAnsi="Microsoft YaHei" w:eastAsia="Microsoft YaHei"/>
          <w:color w:val="5E6B64"/>
          <w:sz w:val="16"/>
        </w:rPr>
        <w:t xml:space="preserve">  DOI: 10.1063/5.0133825</w:t>
      </w:r>
    </w:p>
    <w:p>
      <w:pPr>
        <w:pStyle w:val="ListBullet"/>
        <w:spacing w:after="60"/>
      </w:pPr>
      <w:r>
        <w:rPr>
          <w:rFonts w:ascii="Microsoft YaHei" w:hAnsi="Microsoft YaHei" w:eastAsia="Microsoft YaHei"/>
          <w:color w:val="5E6B64"/>
          <w:sz w:val="17"/>
        </w:rPr>
        <w:t xml:space="preserve">论文｜2026 · Physics of Plasmas · </w:t>
      </w:r>
      <w:hyperlink r:id="rId108">
        <w:r>
          <w:rPr>
            <w:rFonts w:ascii="Microsoft YaHei" w:hAnsi="Microsoft YaHei" w:eastAsia="Microsoft YaHei"/>
            <w:color w:val="146B55"/>
            <w:u w:val="single"/>
          </w:rPr>
          <w:t>Avoidance of disruptions on KSTAR due to vertical displacement events via novel real-time stability assessment</w:t>
        </w:r>
      </w:hyperlink>
      <w:r>
        <w:rPr>
          <w:rFonts w:ascii="Microsoft YaHei" w:hAnsi="Microsoft YaHei" w:eastAsia="Microsoft YaHei"/>
          <w:color w:val="5E6B64"/>
          <w:sz w:val="16"/>
        </w:rPr>
        <w:t xml:space="preserve">  DOI: 10.1063/5.0320639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DECAF</w:t>
      </w:r>
      <w:r>
        <w:rPr>
          <w:rFonts w:ascii="Microsoft YaHei" w:hAnsi="Microsoft YaHei" w:eastAsia="Microsoft YaHei"/>
          <w:color w:val="5E6B64"/>
          <w:sz w:val="17"/>
        </w:rPr>
        <w:t xml:space="preserve">  [not-public; not-public]  论文与会议材料描述框架，但未找到公开官方执行仓库。</w:t>
      </w:r>
    </w:p>
    <w:p>
      <w:pPr>
        <w:pStyle w:val="Heading2"/>
        <w:keepNext/>
      </w:pPr>
      <w:r>
        <w:t>T7.02  TCV 预测优先的安全降流轨迹学习</w:t>
      </w:r>
    </w:p>
    <w:p>
      <w:pPr>
        <w:keepNext/>
        <w:spacing w:after="80"/>
      </w:pPr>
      <w:r>
        <w:rPr>
          <w:rFonts w:ascii="Microsoft YaHei" w:hAnsi="Microsoft YaHei" w:eastAsia="Microsoft YaHei"/>
          <w:i/>
          <w:color w:val="5E6B64"/>
          <w:sz w:val="18"/>
        </w:rPr>
        <w:t>Learning plasma dynamics and robust rampdown trajectories with predict-first experiments at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2025 · 论文作者与装置团队（见原始来源） · 主任务 T7 · 关联 T1 · 条目 CTL-CORE-005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受控终止需在垂直稳定、形状跟踪、线圈/电源和电流剖面约束间折中，经验波形难以覆盖模型误差。</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用311个低性能和少量高性能rampdown训练神经状态空间模型，以GPU高速筛选约万条轨迹/秒并用RL优化，再以前馈方式上机。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降流为数十毫秒至数百毫秒；磁控制内环约 10 kHz。</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等离子体电流；磁形状/位置；线圈电流；动理学/约束信号；TCV状态时序；电流；密度；形状；辐射/MHD指标</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TCV 19 路线圈；电流目标；加热/燃料的场景波形；电流、加热、密度和形状轨迹</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TCV：受控 ramp-down/termination；2024 年实验迭代与外推测试；TCV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离线模型检验与TCV实验；从140 kA向170 kA外推并成功执行。 证明模型可通过少量前瞻实验快速修正并生成更稳健终止轨迹；负面结果也揭示只优化低维电流轨迹会忽略径向/形状可控性。</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模型、训练数据和实验工作流未形成完全开放的一键复现包；安全性仍依赖 TCV 原有保护和磁控制内环。</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代表孪生从‘一次性模型’转向‘预测—实验—残差—更新’的持续校准闭环，尤其适合软着陆和异常终止服务。</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原始论文 / 官方来源 · </w:t>
      </w:r>
      <w:hyperlink r:id="rId109">
        <w:r>
          <w:rPr>
            <w:rFonts w:ascii="Microsoft YaHei" w:hAnsi="Microsoft YaHei" w:eastAsia="Microsoft YaHei"/>
            <w:color w:val="146B55"/>
            <w:u w:val="single"/>
          </w:rPr>
          <w:t>Learning plasma dynamics and robust rampdown trajectories with predict-first experiments at TCV</w:t>
        </w:r>
      </w:hyperlink>
      <w:r>
        <w:rPr>
          <w:rFonts w:ascii="Microsoft YaHei" w:hAnsi="Microsoft YaHei" w:eastAsia="Microsoft YaHei"/>
          <w:color w:val="5E6B64"/>
          <w:sz w:val="16"/>
        </w:rPr>
        <w:t xml:space="preserve">  DOI: 10.1038/s41467-025-63917-x</w:t>
      </w:r>
    </w:p>
    <w:p>
      <w:pPr>
        <w:pStyle w:val="ListBullet"/>
        <w:spacing w:after="60"/>
      </w:pPr>
      <w:r>
        <w:rPr>
          <w:rFonts w:ascii="Microsoft YaHei" w:hAnsi="Microsoft YaHei" w:eastAsia="Microsoft YaHei"/>
          <w:b/>
          <w:color w:val="5E6B64"/>
          <w:sz w:val="17"/>
        </w:rPr>
        <w:t>软件｜</w:t>
      </w:r>
      <w:hyperlink r:id="rId30">
        <w:r>
          <w:rPr>
            <w:rFonts w:ascii="Microsoft YaHei" w:hAnsi="Microsoft YaHei" w:eastAsia="Microsoft YaHei"/>
            <w:color w:val="146B55"/>
            <w:u w:val="single"/>
          </w:rPr>
          <w:t>FreeGSNKE</w:t>
        </w:r>
      </w:hyperlink>
      <w:r>
        <w:rPr>
          <w:rFonts w:ascii="Microsoft YaHei" w:hAnsi="Microsoft YaHei" w:eastAsia="Microsoft YaHei"/>
          <w:color w:val="5E6B64"/>
          <w:sz w:val="17"/>
        </w:rPr>
        <w:t xml:space="preserve">  [official-enabling; official open source; LGPL-3.0]  同类动态自由边界/轨迹验证的开放基础，但不是论文中 TCV 学习模型的完整复现</w:t>
      </w:r>
    </w:p>
    <w:p>
      <w:pPr>
        <w:pStyle w:val="Heading2"/>
        <w:keepNext/>
      </w:pPr>
      <w:r>
        <w:t>T7.03  DIII-D贝叶斯安全降电流轨迹自动实验设计</w:t>
      </w:r>
    </w:p>
    <w:p>
      <w:pPr>
        <w:keepNext/>
        <w:spacing w:after="80"/>
      </w:pPr>
      <w:r>
        <w:rPr>
          <w:rFonts w:ascii="Microsoft YaHei" w:hAnsi="Microsoft YaHei" w:eastAsia="Microsoft YaHei"/>
          <w:i/>
          <w:color w:val="5E6B64"/>
          <w:sz w:val="18"/>
        </w:rPr>
        <w:t>Bayesian automated design of safe rampdowns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T7 · 关联 — · 条目 CPT-018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安全降电流轨迹具有高维约束，人工试错慢且靠近破裂边界。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概率机器学习/贝叶斯优化在放电之间更新安全与性能模型，选择下一条前馈rampdown轨迹。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秒级降电流阶段；学习更新发生在放电之间</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放电终态与破裂标签；等离子体电流；密度；形状和执行器记录</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电流参考；加热；密度/形状前馈轨迹</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2022年DIII-D自动实验设计战役。 找到更安全的降电流方案；实验破裂时平均电流降至DIII-D历史平均破裂电流的约1/2.5。</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是放电间前馈轨迹学习，不是毫秒级在线反馈；安全模型只覆盖已探索范围。</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适合数字线程中的实验设计、风险台账和轨迹版本管理。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Nuclear Fusion · </w:t>
      </w:r>
      <w:hyperlink r:id="rId110">
        <w:r>
          <w:rPr>
            <w:rFonts w:ascii="Microsoft YaHei" w:hAnsi="Microsoft YaHei" w:eastAsia="Microsoft YaHei"/>
            <w:color w:val="146B55"/>
            <w:u w:val="single"/>
          </w:rPr>
          <w:t>Automated experimental design of safe rampdowns via probabilistic machine learning</w:t>
        </w:r>
      </w:hyperlink>
      <w:r>
        <w:rPr>
          <w:rFonts w:ascii="Microsoft YaHei" w:hAnsi="Microsoft YaHei" w:eastAsia="Microsoft YaHei"/>
          <w:color w:val="5E6B64"/>
          <w:sz w:val="16"/>
        </w:rPr>
        <w:t xml:space="preserve">  DOI: 10.1088/1741-4326/ad22f5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Safe-rampdown Bayesian optimizer</w:t>
      </w:r>
      <w:r>
        <w:rPr>
          <w:rFonts w:ascii="Microsoft YaHei" w:hAnsi="Microsoft YaHei" w:eastAsia="Microsoft YaHei"/>
          <w:color w:val="5E6B64"/>
          <w:sz w:val="17"/>
        </w:rPr>
        <w:t xml:space="preserve">  [not-public; not-public]  论文未给出与装置实验完整对应的公开仓库。</w:t>
      </w:r>
    </w:p>
    <w:p>
      <w:pPr>
        <w:pStyle w:val="Heading2"/>
        <w:keepNext/>
      </w:pPr>
      <w:r>
        <w:t>T7.04  ITER碎裂弹丸注入破裂缓解系统</w:t>
      </w:r>
    </w:p>
    <w:p>
      <w:pPr>
        <w:keepNext/>
        <w:spacing w:after="80"/>
      </w:pPr>
      <w:r>
        <w:rPr>
          <w:rFonts w:ascii="Microsoft YaHei" w:hAnsi="Microsoft YaHei" w:eastAsia="Microsoft YaHei"/>
          <w:i/>
          <w:color w:val="5E6B64"/>
          <w:sz w:val="18"/>
        </w:rPr>
        <w:t>ITER shattered-pellet-injection disruption mitigation system</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2024 · 论文作者与装置团队（见原始来源） · 主任务 T7 · 关联 — · 条目 CPT-022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ITER储能和电流使未缓解破裂不可接受，需要在检测后极短时间向等离子体注入足够材料。</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高速发射低温H/Ne等弹丸，在弯管撞碎后形成碎片云注入；系统设计包含多炮口、触发、诊断与冗余。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检测—触发—到达为毫秒级</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破裂预测/事件触发；弹丸位置与速度；阀和低温系统状态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碎裂弹丸注入器；推进气体与低温制备系统</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实验室注入器/碎裂特性试验、设计评审和装置级集成；ITER尚无等离子体闭环结果。 形成ITER基线破裂缓解技术并完成关键设计评审；官方资料给出弹丸速度可超过1800 km/h。</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目前证据主要来自部件与模型而非ITER等离子体；预测触发、误触发、碎片沉积和逃逸电子场景仍需全链V&amp;V。</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数字孪生应覆盖从风险判定到弹丸到达、沉积、热电磁载荷的端到端时限预算。</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Nuclear Fusion · </w:t>
      </w:r>
      <w:hyperlink r:id="rId111">
        <w:r>
          <w:rPr>
            <w:rFonts w:ascii="Microsoft YaHei" w:hAnsi="Microsoft YaHei" w:eastAsia="Microsoft YaHei"/>
            <w:color w:val="146B55"/>
            <w:u w:val="single"/>
          </w:rPr>
          <w:t>Shattered pellet injection technology design and characterization for disruption mitigation experiments</w:t>
        </w:r>
      </w:hyperlink>
      <w:r>
        <w:rPr>
          <w:rFonts w:ascii="Microsoft YaHei" w:hAnsi="Microsoft YaHei" w:eastAsia="Microsoft YaHei"/>
          <w:color w:val="5E6B64"/>
          <w:sz w:val="16"/>
        </w:rPr>
        <w:t xml:space="preserve">  DOI: 10.1088/1741-4326/ab136c</w:t>
      </w:r>
    </w:p>
    <w:p>
      <w:pPr>
        <w:pStyle w:val="ListBullet"/>
        <w:spacing w:after="60"/>
      </w:pPr>
      <w:r>
        <w:rPr>
          <w:rFonts w:ascii="Microsoft YaHei" w:hAnsi="Microsoft YaHei" w:eastAsia="Microsoft YaHei"/>
          <w:color w:val="5E6B64"/>
          <w:sz w:val="17"/>
        </w:rPr>
        <w:t xml:space="preserve">论文｜2024 · ITER official machine documentation · </w:t>
      </w:r>
      <w:hyperlink r:id="rId112">
        <w:r>
          <w:rPr>
            <w:rFonts w:ascii="Microsoft YaHei" w:hAnsi="Microsoft YaHei" w:eastAsia="Microsoft YaHei"/>
            <w:color w:val="146B55"/>
            <w:u w:val="single"/>
          </w:rPr>
          <w:t>ITER Disruption Mitigation System</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ITER DMS plant/protection software</w:t>
      </w:r>
      <w:r>
        <w:rPr>
          <w:rFonts w:ascii="Microsoft YaHei" w:hAnsi="Microsoft YaHei" w:eastAsia="Microsoft YaHei"/>
          <w:color w:val="5E6B64"/>
          <w:sz w:val="17"/>
        </w:rPr>
        <w:t xml:space="preserve">  [not-public; not-public]  安全相关装置软件未公开。</w:t>
      </w:r>
    </w:p>
    <w:p>
      <w:pPr>
        <w:pStyle w:val="Heading2"/>
        <w:keepNext/>
      </w:pPr>
      <w:r>
        <w:t>T7.05  JT-60SA磁体电源监督与保护控制</w:t>
      </w:r>
    </w:p>
    <w:p>
      <w:pPr>
        <w:keepNext/>
        <w:spacing w:after="80"/>
      </w:pPr>
      <w:r>
        <w:rPr>
          <w:rFonts w:ascii="Microsoft YaHei" w:hAnsi="Microsoft YaHei" w:eastAsia="Microsoft YaHei"/>
          <w:i/>
          <w:color w:val="5E6B64"/>
          <w:sz w:val="18"/>
        </w:rPr>
        <w:t>Supervisory control for JT-60SA magnet power supplies</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2024 · 论文作者与装置团队（见原始来源） · 主任务 T7 · 关联 T8 · 条目 CPT-048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超导/快速磁体电源数量多、能量大，需统一放电序列、电流控制、数据和人员/机器保护。</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建立磁体电源监督控制，利用实时网络与约4 kHz数据/控制接口管理参考、状态、故障和保护。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约250微秒数据周期至秒级放电序列</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电源电流/电压；断路器与冷却状态；联锁；磁体状态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电源参考；断路/停机；放电序列控制</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JT-60SA</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电源系统集成与调试；论文发表时主要为工程投运阶段。 完成多电源统一监督、实时通信和保护接口，为JT-60SA等离子体控制提供工程底座。</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电源监督调试不等同于完整等离子体闭环证据；共因网络/时钟故障和超导磁体保护需独立分析。</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说明等离子体孪生必须接入真实电源健康、限幅、保护和序列，而不能把线圈视为理想输入。</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Fusion Engineering and Design · </w:t>
      </w:r>
      <w:hyperlink r:id="rId113">
        <w:r>
          <w:rPr>
            <w:rFonts w:ascii="Microsoft YaHei" w:hAnsi="Microsoft YaHei" w:eastAsia="Microsoft YaHei"/>
            <w:color w:val="146B55"/>
            <w:u w:val="single"/>
          </w:rPr>
          <w:t>Development of supervisory control system for magnet power supplies in JT-60SA</w:t>
        </w:r>
      </w:hyperlink>
      <w:r>
        <w:rPr>
          <w:rFonts w:ascii="Microsoft YaHei" w:hAnsi="Microsoft YaHei" w:eastAsia="Microsoft YaHei"/>
          <w:color w:val="5E6B64"/>
          <w:sz w:val="16"/>
        </w:rPr>
        <w:t xml:space="preserve">  DOI: 10.1016/j.fusengdes.2019.03.009</w:t>
      </w:r>
    </w:p>
    <w:p>
      <w:pPr>
        <w:pStyle w:val="ListBullet"/>
        <w:spacing w:after="60"/>
      </w:pPr>
      <w:r>
        <w:rPr>
          <w:rFonts w:ascii="Microsoft YaHei" w:hAnsi="Microsoft YaHei" w:eastAsia="Microsoft YaHei"/>
          <w:color w:val="5E6B64"/>
          <w:sz w:val="17"/>
        </w:rPr>
        <w:t xml:space="preserve">论文｜2024 · JT-60SA official website · </w:t>
      </w:r>
      <w:hyperlink r:id="rId114">
        <w:r>
          <w:rPr>
            <w:rFonts w:ascii="Microsoft YaHei" w:hAnsi="Microsoft YaHei" w:eastAsia="Microsoft YaHei"/>
            <w:color w:val="146B55"/>
            <w:u w:val="single"/>
          </w:rPr>
          <w:t>JT-60SA control system</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JT-60SA magnet power-supply supervisory software</w:t>
      </w:r>
      <w:r>
        <w:rPr>
          <w:rFonts w:ascii="Microsoft YaHei" w:hAnsi="Microsoft YaHei" w:eastAsia="Microsoft YaHei"/>
          <w:color w:val="5E6B64"/>
          <w:sz w:val="17"/>
        </w:rPr>
        <w:t xml:space="preserve">  [not-public; not-public]  装置电源与保护软件未公开。</w:t>
      </w:r>
    </w:p>
    <w:p>
      <w:pPr>
        <w:pStyle w:val="Heading2"/>
        <w:keepNext/>
      </w:pPr>
      <w:r>
        <w:t>T7.06  DIII-D神经网络垂直增长率估计与VDE避免</w:t>
      </w:r>
    </w:p>
    <w:p>
      <w:pPr>
        <w:keepNext/>
        <w:spacing w:after="80"/>
      </w:pPr>
      <w:r>
        <w:rPr>
          <w:rFonts w:ascii="Microsoft YaHei" w:hAnsi="Microsoft YaHei" w:eastAsia="Microsoft YaHei"/>
          <w:i/>
          <w:color w:val="5E6B64"/>
          <w:sz w:val="18"/>
        </w:rPr>
        <w:t>Neural-network vertical-growth-rate estimation and VDE avoidance on DIII-D</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T7 · 关联 T2, T0 · 条目 CPT-011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高伸长场景的垂直增长率难以在实时控制周期内由完整模型计算。</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用大量历史放电和稳定性计算训练神经网络代理，在线估计增长率及不确定度；控制器通过降低伸长率、增加内壁间隙等动作退回安全区。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毫秒至数十毫秒状态估计和形状调整</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实时平衡输入；磁测量；线圈/形状状态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PF线圈；形状与位置设定值</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历史数据/模型验证并接入DIII-D PCS开展闭环实验。 在实验中识别接近垂直不稳定边界并通过形状退让避免VDE。</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代理仅在训练包络内可信；平衡输入漂移与诊断故障需独立监测，且退让动作可能损失性能。</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体现不确定度感知代理、实时安全边界与恢复策略的组合。</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Fusion Engineering and Design · </w:t>
      </w:r>
      <w:hyperlink r:id="rId115">
        <w:r>
          <w:rPr>
            <w:rFonts w:ascii="Microsoft YaHei" w:hAnsi="Microsoft YaHei" w:eastAsia="Microsoft YaHei"/>
            <w:color w:val="146B55"/>
            <w:u w:val="single"/>
          </w:rPr>
          <w:t>Avoidance of vertical displacement events in DIII-D using a neural network growth rate estimator</w:t>
        </w:r>
      </w:hyperlink>
      <w:r>
        <w:rPr>
          <w:rFonts w:ascii="Microsoft YaHei" w:hAnsi="Microsoft YaHei" w:eastAsia="Microsoft YaHei"/>
          <w:color w:val="5E6B64"/>
          <w:sz w:val="16"/>
        </w:rPr>
        <w:t xml:space="preserve">  DOI: 10.1016/j.fusengdes.2021.112492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neural VDE estimator</w:t>
      </w:r>
      <w:r>
        <w:rPr>
          <w:rFonts w:ascii="Microsoft YaHei" w:hAnsi="Microsoft YaHei" w:eastAsia="Microsoft YaHei"/>
          <w:color w:val="5E6B64"/>
          <w:sz w:val="17"/>
        </w:rPr>
        <w:t xml:space="preserve">  [not-public; not-public]  训练数据、代理权重和PCS适配层未公开。</w:t>
      </w:r>
    </w:p>
    <w:p>
      <w:pPr>
        <w:pStyle w:val="Heading2"/>
        <w:keepNext/>
      </w:pPr>
      <w:r>
        <w:t>T7.07  EAST深度学习破裂预测</w:t>
      </w:r>
    </w:p>
    <w:p>
      <w:pPr>
        <w:keepNext/>
        <w:spacing w:after="80"/>
      </w:pPr>
      <w:r>
        <w:rPr>
          <w:rFonts w:ascii="Microsoft YaHei" w:hAnsi="Microsoft YaHei" w:eastAsia="Microsoft YaHei"/>
          <w:i/>
          <w:color w:val="5E6B64"/>
          <w:sz w:val="18"/>
        </w:rPr>
        <w:t>Deep-learning disruption prediction on EAST</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2021 · 论文作者与装置团队（见原始来源） · 主任务 T7 · 关联 — · 条目 CPT-016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EAST长脉冲、高密度和多运行场景下的破裂前兆非线性且类别不平衡。</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以多通道时序信号训练深度网络，评估不同预警时间和阈值下的召回与误报。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毫秒采样；目标预警几十至数百毫秒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密度；辐射；磁活动；等离子体电流；控制与平衡量</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无；离线预测研究</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EAST历史放电数据库离线训练/测试。 验证深度时序特征对EAST破裂预测有效，但论文不构成实时闭环或自动终止证据。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离线随机划分可能高估对时间漂移的鲁棒性；需要战役外测试、实时数据质量门控和动作验证。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可作为EAST长脉冲孪生的风险通道，但必须与保护逻辑严格隔离并经过影子运行。</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Plasma Physics and Controlled Fusion · </w:t>
      </w:r>
      <w:hyperlink r:id="rId116">
        <w:r>
          <w:rPr>
            <w:rFonts w:ascii="Microsoft YaHei" w:hAnsi="Microsoft YaHei" w:eastAsia="Microsoft YaHei"/>
            <w:color w:val="146B55"/>
            <w:u w:val="single"/>
          </w:rPr>
          <w:t>Disruption prediction on EAST tokamak using a deep learning algorithm</w:t>
        </w:r>
      </w:hyperlink>
      <w:r>
        <w:rPr>
          <w:rFonts w:ascii="Microsoft YaHei" w:hAnsi="Microsoft YaHei" w:eastAsia="Microsoft YaHei"/>
          <w:color w:val="5E6B64"/>
          <w:sz w:val="16"/>
        </w:rPr>
        <w:t xml:space="preserve">  DOI: 10.1088/1361-6587/ac228b</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EAST deep disruption predictor</w:t>
      </w:r>
      <w:r>
        <w:rPr>
          <w:rFonts w:ascii="Microsoft YaHei" w:hAnsi="Microsoft YaHei" w:eastAsia="Microsoft YaHei"/>
          <w:color w:val="5E6B64"/>
          <w:sz w:val="17"/>
        </w:rPr>
        <w:t xml:space="preserve">  [not-public; not-public]  训练代码与数据未发现公开官方仓库。</w:t>
      </w:r>
    </w:p>
    <w:p>
      <w:pPr>
        <w:pStyle w:val="Heading2"/>
        <w:keepNext/>
      </w:pPr>
      <w:r>
        <w:t>T7.08  DREAM破裂与逃逸电子流体-动理学框架</w:t>
      </w:r>
    </w:p>
    <w:p>
      <w:pPr>
        <w:keepNext/>
        <w:spacing w:after="80"/>
      </w:pPr>
      <w:r>
        <w:rPr>
          <w:rFonts w:ascii="Microsoft YaHei" w:hAnsi="Microsoft YaHei" w:eastAsia="Microsoft YaHei"/>
          <w:i/>
          <w:color w:val="5E6B64"/>
          <w:sz w:val="18"/>
        </w:rPr>
        <w:t>DREAM fluid-kinetic disruption and runaway-electron framework</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2021 · 论文作者与装置团队（见原始来源） · 主任务 T7 · 关联 T9 · 条目 CPT-023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破裂期间热、电流和逃逸电子演化跨越碰撞、输运与电路时间尺度，简单零维模型难以覆盖。</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耦合流体和动理学方程、原子过程、壁电路与径向输运，模拟热猝灭、电流猝灭及逃逸电子产生/损失。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微秒至秒的离线多尺度模拟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不适用；输入来自场景、平衡和实验后处理</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模拟中的杂质注入、壁与电场参数</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ITER；JET；DIII-D；通用tokamak</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与CODE等参考计算、解析极限和实验情景进行验证/比对。 形成可公开复现的破裂/逃逸电子研究框架，可用于DMS设计与代理数据生成；不是实时控制器。</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离线高保真模拟成本高，输运/材料混合参数不确定；控制使用需降阶并保持物理守恒与误差界。</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是安全数字孪生的高保真参考层和合成数据源，而非在线状态估计本身。</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Computer Physics Communications · </w:t>
      </w:r>
      <w:hyperlink r:id="rId117">
        <w:r>
          <w:rPr>
            <w:rFonts w:ascii="Microsoft YaHei" w:hAnsi="Microsoft YaHei" w:eastAsia="Microsoft YaHei"/>
            <w:color w:val="146B55"/>
            <w:u w:val="single"/>
          </w:rPr>
          <w:t>DREAM: A fluid-kinetic framework for tokamak disruption runaway electron simulations</w:t>
        </w:r>
      </w:hyperlink>
      <w:r>
        <w:rPr>
          <w:rFonts w:ascii="Microsoft YaHei" w:hAnsi="Microsoft YaHei" w:eastAsia="Microsoft YaHei"/>
          <w:color w:val="5E6B64"/>
          <w:sz w:val="16"/>
        </w:rPr>
        <w:t xml:space="preserve">  DOI: 10.1016/j.cpc.2021.108098</w:t>
      </w:r>
    </w:p>
    <w:p>
      <w:pPr>
        <w:pStyle w:val="ListBullet"/>
        <w:spacing w:after="60"/>
      </w:pPr>
      <w:r>
        <w:rPr>
          <w:rFonts w:ascii="Microsoft YaHei" w:hAnsi="Microsoft YaHei" w:eastAsia="Microsoft YaHei"/>
          <w:b/>
          <w:color w:val="5E6B64"/>
          <w:sz w:val="17"/>
        </w:rPr>
        <w:t>软件｜</w:t>
      </w:r>
      <w:hyperlink r:id="rId118">
        <w:r>
          <w:rPr>
            <w:rFonts w:ascii="Microsoft YaHei" w:hAnsi="Microsoft YaHei" w:eastAsia="Microsoft YaHei"/>
            <w:color w:val="146B55"/>
            <w:u w:val="single"/>
          </w:rPr>
          <w:t>DREAM</w:t>
        </w:r>
      </w:hyperlink>
      <w:r>
        <w:rPr>
          <w:rFonts w:ascii="Microsoft YaHei" w:hAnsi="Microsoft YaHei" w:eastAsia="Microsoft YaHei"/>
          <w:color w:val="5E6B64"/>
          <w:sz w:val="17"/>
        </w:rPr>
        <w:t xml:space="preserve">  [official-direct; public]  论文直接对应的官方源代码仓库。</w:t>
      </w:r>
    </w:p>
    <w:p>
      <w:pPr>
        <w:pStyle w:val="Heading2"/>
        <w:keepNext/>
      </w:pPr>
      <w:r>
        <w:t>T7.09  WEST基于壁部件温度的实时功率保护</w:t>
      </w:r>
    </w:p>
    <w:p>
      <w:pPr>
        <w:keepNext/>
        <w:spacing w:after="80"/>
      </w:pPr>
      <w:r>
        <w:rPr>
          <w:rFonts w:ascii="Microsoft YaHei" w:hAnsi="Microsoft YaHei" w:eastAsia="Microsoft YaHei"/>
          <w:i/>
          <w:color w:val="5E6B64"/>
          <w:sz w:val="18"/>
        </w:rPr>
        <w:t>WEST wall-temperature feedback for machine protection</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T7 · 关联 T6 · 条目 CPT-030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稳态钨环境中局部热点可迅速超出部件温度包络，需要直接削减多套加热系统。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六个IR视场实时计算部件温度，保护控制器按阈值协调5套LH/ICRH天线的注入功率。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毫秒至数十毫秒检测与功率降额</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6个红外视场；部件温度ROI；加热系统状态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LH功率；ICRH功率；功率降额/切断</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WEST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WEST稳态钨运行中的常规保护使用。 63次触发约占放电14%，其中97%保持在温度包络内，报告误报约0.2%。</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视场遮挡、表面发射率和ROI配置可能引起漏检；保护阈值必须独立于性能控制并可审计。</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是壁温感知、阈值配置和加热降额进入装置运行的D4强证据；公开论文未给出安全关键治理、独立批准或安全资格证据，因此不标为D5。</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Fusion Engineering and Design · </w:t>
      </w:r>
      <w:hyperlink r:id="rId119">
        <w:r>
          <w:rPr>
            <w:rFonts w:ascii="Microsoft YaHei" w:hAnsi="Microsoft YaHei" w:eastAsia="Microsoft YaHei"/>
            <w:color w:val="146B55"/>
            <w:u w:val="single"/>
          </w:rPr>
          <w:t>WEST operation with real time feed back control based on wall component temperature toward machine protection in a steady state tungsten environment</w:t>
        </w:r>
      </w:hyperlink>
      <w:r>
        <w:rPr>
          <w:rFonts w:ascii="Microsoft YaHei" w:hAnsi="Microsoft YaHei" w:eastAsia="Microsoft YaHei"/>
          <w:color w:val="5E6B64"/>
          <w:sz w:val="16"/>
        </w:rPr>
        <w:t xml:space="preserve">  DOI: 10.1016/j.fusengdes.2020.112223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WEST wall-monitoring protection</w:t>
      </w:r>
      <w:r>
        <w:rPr>
          <w:rFonts w:ascii="Microsoft YaHei" w:hAnsi="Microsoft YaHei" w:eastAsia="Microsoft YaHei"/>
          <w:color w:val="5E6B64"/>
          <w:sz w:val="17"/>
        </w:rPr>
        <w:t xml:space="preserve">  [not-public; not-public]  装置机器保护代码和温度标定库未公开。</w:t>
      </w:r>
    </w:p>
    <w:p>
      <w:pPr>
        <w:pStyle w:val="Heading2"/>
        <w:keepNext/>
      </w:pPr>
      <w:r>
        <w:t>T7.10  FRNN跨装置深度学习破裂预测</w:t>
      </w:r>
    </w:p>
    <w:p>
      <w:pPr>
        <w:keepNext/>
        <w:spacing w:after="80"/>
      </w:pPr>
      <w:r>
        <w:rPr>
          <w:rFonts w:ascii="Microsoft YaHei" w:hAnsi="Microsoft YaHei" w:eastAsia="Microsoft YaHei"/>
          <w:i/>
          <w:color w:val="5E6B64"/>
          <w:sz w:val="18"/>
        </w:rPr>
        <w:t>FRNN cross-machine deep-learning disruption prediction</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2019 · 论文作者与装置团队（见原始来源） · 主任务 T7 · 关联 — · 条目 CPT-013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破裂样本稀少且装置分布不同，传统阈值难以同时获得高召回、低误报和足够预警时间。</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融合多通道时序信号的循环/卷积深度网络，在DIII-D和JET历史放电上训练、跨装置测试。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输入采样毫秒级；预警窗口约几十毫秒至数百毫秒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磁测量；密度；辐射；输入功率；剖面与平衡标量</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无；论文为预测器离线验证</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两装置历史数据库离线验证与跨装置迁移测试。 证明大规模深度时序模型可提取跨装置破裂前兆，但未在论文中闭环触发缓解。</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历史标签、训练/测试划分、装置漂移和误报成本决定可用性；离线AUC不能替代实时延迟和缓解成功率。</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可作为影子预测服务，但数字孪生还必须给出数据质量、置信度、剩余处置时间和安全动作接口。</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Nature · </w:t>
      </w:r>
      <w:hyperlink r:id="rId120">
        <w:r>
          <w:rPr>
            <w:rFonts w:ascii="Microsoft YaHei" w:hAnsi="Microsoft YaHei" w:eastAsia="Microsoft YaHei"/>
            <w:color w:val="146B55"/>
            <w:u w:val="single"/>
          </w:rPr>
          <w:t>Predicting disruptive instabilities in controlled fusion plasmas through deep learning</w:t>
        </w:r>
      </w:hyperlink>
      <w:r>
        <w:rPr>
          <w:rFonts w:ascii="Microsoft YaHei" w:hAnsi="Microsoft YaHei" w:eastAsia="Microsoft YaHei"/>
          <w:color w:val="5E6B64"/>
          <w:sz w:val="16"/>
        </w:rPr>
        <w:t xml:space="preserve">  DOI: 10.1038/s41586-019-1116-4</w:t>
      </w:r>
    </w:p>
    <w:p>
      <w:pPr>
        <w:pStyle w:val="ListBullet"/>
        <w:spacing w:after="60"/>
      </w:pPr>
      <w:r>
        <w:rPr>
          <w:rFonts w:ascii="Microsoft YaHei" w:hAnsi="Microsoft YaHei" w:eastAsia="Microsoft YaHei"/>
          <w:b/>
          <w:color w:val="5E6B64"/>
          <w:sz w:val="17"/>
        </w:rPr>
        <w:t>软件｜</w:t>
      </w:r>
      <w:hyperlink r:id="rId121">
        <w:r>
          <w:rPr>
            <w:rFonts w:ascii="Microsoft YaHei" w:hAnsi="Microsoft YaHei" w:eastAsia="Microsoft YaHei"/>
            <w:color w:val="146B55"/>
            <w:u w:val="single"/>
          </w:rPr>
          <w:t>plasma-python / FRNN</w:t>
        </w:r>
      </w:hyperlink>
      <w:r>
        <w:rPr>
          <w:rFonts w:ascii="Microsoft YaHei" w:hAnsi="Microsoft YaHei" w:eastAsia="Microsoft YaHei"/>
          <w:color w:val="5E6B64"/>
          <w:sz w:val="17"/>
        </w:rPr>
        <w:t xml:space="preserve">  [official-direct; public]  作者团队公开的FRNN训练与数据流水线，直接对应论文方法。</w:t>
      </w:r>
    </w:p>
    <w:p>
      <w:pPr>
        <w:pStyle w:val="Heading2"/>
        <w:keepNext/>
      </w:pPr>
      <w:r>
        <w:t>T7.11  DIII-D实时随机森林破裂预测器</w:t>
      </w:r>
    </w:p>
    <w:p>
      <w:pPr>
        <w:keepNext/>
        <w:spacing w:after="80"/>
      </w:pPr>
      <w:r>
        <w:rPr>
          <w:rFonts w:ascii="Microsoft YaHei" w:hAnsi="Microsoft YaHei" w:eastAsia="Microsoft YaHei"/>
          <w:i/>
          <w:color w:val="5E6B64"/>
          <w:sz w:val="18"/>
        </w:rPr>
        <w:t>Real-time random-forest disruption predictor on DIII-D</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2019 · 论文作者与装置团队（见原始来源） · 主任务 T7 · 关联 T9 · 条目 CPT-014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把离线预测器压缩为确定性实时服务，并在装置计算预算内保持可解释特征链。</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基于随机森林的DPRF，使用实时可得标量，在DIII-D PCS中以约150–250微秒推理运行。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推理亚毫秒；典型预警为几十至数百毫秒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实时平衡标量；辐射/密度；磁活动；控制输入</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无；影子/实时预测验证</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900余个放电数据训练/测试，并在DIII-D实时PCS中运行。 证明随机森林可满足实时计算预算并提供数百毫秒量级预警；性能仍未达到ITER式高召回低误报要求。</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实时运行不等于闭环缓解；阈值需按误报代价和可用处置时间标定，诊断缺失需独立容错。</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适合定义预测服务的实时契约、漂移监测与影子到闭环的晋级门槛。</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Nuclear Fusion · </w:t>
      </w:r>
      <w:hyperlink r:id="rId122">
        <w:r>
          <w:rPr>
            <w:rFonts w:ascii="Microsoft YaHei" w:hAnsi="Microsoft YaHei" w:eastAsia="Microsoft YaHei"/>
            <w:color w:val="146B55"/>
            <w:u w:val="single"/>
          </w:rPr>
          <w:t>A real-time machine learning-based disruption predictor on DIII-D</w:t>
        </w:r>
      </w:hyperlink>
      <w:r>
        <w:rPr>
          <w:rFonts w:ascii="Microsoft YaHei" w:hAnsi="Microsoft YaHei" w:eastAsia="Microsoft YaHei"/>
          <w:color w:val="5E6B64"/>
          <w:sz w:val="16"/>
        </w:rPr>
        <w:t xml:space="preserve">  DOI: 10.1088/1741-4326/ab28bf</w:t>
      </w:r>
    </w:p>
    <w:p>
      <w:pPr>
        <w:pStyle w:val="ListBullet"/>
        <w:spacing w:after="60"/>
      </w:pPr>
      <w:r>
        <w:rPr>
          <w:rFonts w:ascii="Microsoft YaHei" w:hAnsi="Microsoft YaHei" w:eastAsia="Microsoft YaHei"/>
          <w:b/>
          <w:color w:val="5E6B64"/>
          <w:sz w:val="17"/>
        </w:rPr>
        <w:t>软件｜</w:t>
      </w:r>
      <w:hyperlink r:id="rId123">
        <w:r>
          <w:rPr>
            <w:rFonts w:ascii="Microsoft YaHei" w:hAnsi="Microsoft YaHei" w:eastAsia="Microsoft YaHei"/>
            <w:color w:val="146B55"/>
            <w:u w:val="single"/>
          </w:rPr>
          <w:t>DisruptionPy</w:t>
        </w:r>
      </w:hyperlink>
      <w:r>
        <w:rPr>
          <w:rFonts w:ascii="Microsoft YaHei" w:hAnsi="Microsoft YaHei" w:eastAsia="Microsoft YaHei"/>
          <w:color w:val="5E6B64"/>
          <w:sz w:val="17"/>
        </w:rPr>
        <w:t xml:space="preserve">  [official-enabling; public]  公开的破裂数据处理/特征基础设施；不是论文中DPRF装置部署代码，属于使能工具。</w:t>
      </w:r>
    </w:p>
    <w:p>
      <w:pPr>
        <w:pStyle w:val="Heading2"/>
        <w:keepNext/>
      </w:pPr>
      <w:r>
        <w:t>T7.12  JET实时保护序列器RTPS</w:t>
      </w:r>
    </w:p>
    <w:p>
      <w:pPr>
        <w:keepNext/>
        <w:spacing w:after="80"/>
      </w:pPr>
      <w:r>
        <w:rPr>
          <w:rFonts w:ascii="Microsoft YaHei" w:hAnsi="Microsoft YaHei" w:eastAsia="Microsoft YaHei"/>
          <w:i/>
          <w:color w:val="5E6B64"/>
          <w:sz w:val="18"/>
        </w:rPr>
        <w:t>JET Real-Time Protection Sequencer</w:t>
      </w:r>
    </w:p>
    <w:p>
      <w:pPr>
        <w:keepNext/>
        <w:spacing w:before="0" w:after="100"/>
        <w:shd w:fill="E8F0EB"/>
      </w:pPr>
      <w:r>
        <w:rPr>
          <w:rFonts w:ascii="Microsoft YaHei" w:hAnsi="Microsoft YaHei" w:eastAsia="Microsoft YaHei"/>
          <w:b/>
          <w:color w:val="146B55"/>
          <w:sz w:val="16"/>
        </w:rPr>
        <w:t xml:space="preserve">E4 / D5  </w:t>
      </w:r>
      <w:r>
        <w:rPr>
          <w:rFonts w:ascii="Microsoft YaHei" w:hAnsi="Microsoft YaHei" w:eastAsia="Microsoft YaHei"/>
          <w:color w:val="102018"/>
          <w:sz w:val="16"/>
        </w:rPr>
        <w:t>2019 · 论文作者与装置团队（见原始来源） · 主任务 T7 · 关联 — · 条目 CPT-045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ITER-like wall对等离子体接触、加热和异常形状敏感，需要高于单回路的集中保护协调。</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RTPS接收VTM/WALLS等报警，以约500 Hz状态机覆盖形状、电流、密度和加热参考，执行降额或受控终止。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约2 ms监督周期；下层垂直稳定更快</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VTM垂直事件；WALLS壁接触报警；平衡/电流/密度；加热与系统状态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形状/电流参考覆盖；密度目标；NBI/ICRH等加热降额；终止序列</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JET ITER-like wall多战役运行；正式论文明确说明RTPS纳入JET集成运行与保护系统的投运流程，运行前必须完成正式质量保证，且单元/低层集成测试由核心开发者定义、集成/行为测试由JET Plasma Operations Group定义。 形成集中、可配置的机器保护序列，能在异常时协调多控制器和加热系统；其配置所有权、职责、生命周期和运行前正式质量保证构成可审计的安全关键治理证据，故标为D5。</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D5；需结合条目证据说明理解。 保护逻辑和阈值高度装置专用；公开MARTe2不能复现JET RTPS安全案例。</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为安全门、状态机、配置管理、报警因果回放和独立保护边界提供成熟范式。</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Fusion Engineering and Design · </w:t>
      </w:r>
      <w:hyperlink r:id="rId124">
        <w:r>
          <w:rPr>
            <w:rFonts w:ascii="Microsoft YaHei" w:hAnsi="Microsoft YaHei" w:eastAsia="Microsoft YaHei"/>
            <w:color w:val="146B55"/>
            <w:u w:val="single"/>
          </w:rPr>
          <w:t>Robust configuration of the JET Real-Time Protection Sequencer</w:t>
        </w:r>
      </w:hyperlink>
      <w:r>
        <w:rPr>
          <w:rFonts w:ascii="Microsoft YaHei" w:hAnsi="Microsoft YaHei" w:eastAsia="Microsoft YaHei"/>
          <w:color w:val="5E6B64"/>
          <w:sz w:val="16"/>
        </w:rPr>
        <w:t xml:space="preserve">  DOI: 10.1016/j.fusengdes.2018.12.045</w:t>
      </w:r>
    </w:p>
    <w:p>
      <w:pPr>
        <w:pStyle w:val="ListBullet"/>
        <w:spacing w:after="60"/>
      </w:pPr>
      <w:r>
        <w:rPr>
          <w:rFonts w:ascii="Microsoft YaHei" w:hAnsi="Microsoft YaHei" w:eastAsia="Microsoft YaHei"/>
          <w:color w:val="5E6B64"/>
          <w:sz w:val="17"/>
        </w:rPr>
        <w:t xml:space="preserve">论文｜2011 · ICALEPCS / EUROfusion JET archive · </w:t>
      </w:r>
      <w:hyperlink r:id="rId125">
        <w:r>
          <w:rPr>
            <w:rFonts w:ascii="Microsoft YaHei" w:hAnsi="Microsoft YaHei" w:eastAsia="Microsoft YaHei"/>
            <w:color w:val="146B55"/>
            <w:u w:val="single"/>
          </w:rPr>
          <w:t>Centralised Coordinated Control to Protect the JET ITER-like Wall</w:t>
        </w:r>
      </w:hyperlink>
    </w:p>
    <w:p>
      <w:pPr>
        <w:pStyle w:val="ListBullet"/>
        <w:spacing w:after="60"/>
      </w:pPr>
      <w:r>
        <w:rPr>
          <w:rFonts w:ascii="Microsoft YaHei" w:hAnsi="Microsoft YaHei" w:eastAsia="Microsoft YaHei"/>
          <w:b/>
          <w:color w:val="5E6B64"/>
          <w:sz w:val="17"/>
        </w:rPr>
        <w:t>软件｜</w:t>
      </w:r>
      <w:hyperlink r:id="rId126">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与JET/聚变实时控制相关的公开使能框架；不是历史RTPS专用配置与保护逻辑代码。</w:t>
      </w:r>
    </w:p>
    <w:p>
      <w:pPr>
        <w:pStyle w:val="Heading2"/>
        <w:keepNext/>
      </w:pPr>
      <w:r>
        <w:t>T7.13  ITER等离子体控制系统异常处理分层架构</w:t>
      </w:r>
    </w:p>
    <w:p>
      <w:pPr>
        <w:keepNext/>
        <w:spacing w:after="80"/>
      </w:pPr>
      <w:r>
        <w:rPr>
          <w:rFonts w:ascii="Microsoft YaHei" w:hAnsi="Microsoft YaHei" w:eastAsia="Microsoft YaHei"/>
          <w:i/>
          <w:color w:val="5E6B64"/>
          <w:sz w:val="18"/>
        </w:rPr>
        <w:t>Hierarchical exception handling for the ITER plasma control system</w:t>
      </w:r>
    </w:p>
    <w:p>
      <w:pPr>
        <w:keepNext/>
        <w:spacing w:before="0" w:after="100"/>
        <w:shd w:fill="E8F0EB"/>
      </w:pPr>
      <w:r>
        <w:rPr>
          <w:rFonts w:ascii="Microsoft YaHei" w:hAnsi="Microsoft YaHei" w:eastAsia="Microsoft YaHei"/>
          <w:b/>
          <w:color w:val="146B55"/>
          <w:sz w:val="16"/>
        </w:rPr>
        <w:t xml:space="preserve">E0 / D1  </w:t>
      </w:r>
      <w:r>
        <w:rPr>
          <w:rFonts w:ascii="Microsoft YaHei" w:hAnsi="Microsoft YaHei" w:eastAsia="Microsoft YaHei"/>
          <w:color w:val="102018"/>
          <w:sz w:val="16"/>
        </w:rPr>
        <w:t>2017 · 论文作者与装置团队（见原始来源） · 主任务 T7 · 关联 T9 · 条目 CPT-047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异常可来自诊断、执行器、等离子体和工厂系统，需要明确本地控制、监督控制、联锁/保护的权限边界。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定义异常类别、检测—评估—响应层次和跨系统接口，区分可恢复、需降级和需终止事件。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微秒级联锁至秒级监督决策</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诊断健康；执行器健康；等离子体事件；工厂报警</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任务降级；参考值覆盖；加热切断；缓解/终止触发</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需求与架构分析、场景评审；非装置实验。 形成ITER PCS异常处理的初步分类与职责边界，为详细需求和验证场景提供基础。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D1；需结合条目证据说明理解。 初步架构不代表最终实现或认证；权限、仲裁和共因失效需在更高层安全分析中闭合。</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数字孪生必须遵守这类权限边界，AI建议层不能直接越权到机器保护。</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Fusion Engineering and Design · </w:t>
      </w:r>
      <w:hyperlink r:id="rId127">
        <w:r>
          <w:rPr>
            <w:rFonts w:ascii="Microsoft YaHei" w:hAnsi="Microsoft YaHei" w:eastAsia="Microsoft YaHei"/>
            <w:color w:val="146B55"/>
            <w:u w:val="single"/>
          </w:rPr>
          <w:t>Preliminary exception handling analysis for the ITER plasma control system</w:t>
        </w:r>
      </w:hyperlink>
      <w:r>
        <w:rPr>
          <w:rFonts w:ascii="Microsoft YaHei" w:hAnsi="Microsoft YaHei" w:eastAsia="Microsoft YaHei"/>
          <w:color w:val="5E6B64"/>
          <w:sz w:val="16"/>
        </w:rPr>
        <w:t xml:space="preserve">  DOI: 10.1016/j.fusengdes.2017.05.013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ITER PCS exception-handling implementation</w:t>
      </w:r>
      <w:r>
        <w:rPr>
          <w:rFonts w:ascii="Microsoft YaHei" w:hAnsi="Microsoft YaHei" w:eastAsia="Microsoft YaHei"/>
          <w:color w:val="5E6B64"/>
          <w:sz w:val="17"/>
        </w:rPr>
        <w:t xml:space="preserve">  [not-public; not-public]  论文为架构分析，不对应公开可执行代码。</w:t>
      </w:r>
    </w:p>
    <w:p>
      <w:pPr>
        <w:pStyle w:val="Heading2"/>
        <w:keepNext/>
      </w:pPr>
      <w:r>
        <w:t>T7.14  JET WALLS—VTM—RTPS：等离子体壁负荷监测与协调终止</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2014 · 论文作者与装置团队（见原始来源） · 主任务 T7 · 关联 — · 条目 PCS-012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ITER-like Be/W壁在高功率及DT工况中可能过热，红外相机又可能受中子影响，需要模型和测量冗余及协调脉冲终止。</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WALLS实时计算功率沉积、表面/体温和几何间隙；VTM处理IR温度；RTPS收集报警并覆盖形状、电流、密度和加热控制器，执行可配置软/硬终止。 WALLS实时计算功率沉积、表面/体温和几何间隙；VTM处理IR温度；RTPS收集报警并覆盖形状、电流、密度和加热控制器，执行可配置软/硬终止。 接口与 I/O：实时平衡、功率、壁几何、IR温度和系统报警；输出告警、加热限制及受控终止覆盖命令。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WALLS计算模块总执行时间低于1 ms；该数字不等于完整保护链端到端响应时间。</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2011—2012运行数据和后续JET-ILW运行给出在线保护证据；论文展示时序与实际报警结果。 JET ITER-like wall。</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JET ITER-like wall。 壁模型、视线、材料限值和保护阈值高度配置相关；报警覆盖策略必须独立于科研优化并受严格变更控制。</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28">
        <w:r>
          <w:rPr>
            <w:rFonts w:ascii="Microsoft YaHei" w:hAnsi="Microsoft YaHei" w:eastAsia="Microsoft YaHei"/>
            <w:color w:val="146B55"/>
            <w:u w:val="single"/>
          </w:rPr>
          <w:t>The JET real-time plasma-wall load monitoring system</w:t>
        </w:r>
      </w:hyperlink>
      <w:r>
        <w:rPr>
          <w:rFonts w:ascii="Microsoft YaHei" w:hAnsi="Microsoft YaHei" w:eastAsia="Microsoft YaHei"/>
          <w:color w:val="5E6B64"/>
          <w:sz w:val="16"/>
        </w:rPr>
        <w:t xml:space="preserve">  DOI: 10.1016/j.fusengdes.2013.10.010</w:t>
      </w:r>
    </w:p>
    <w:p>
      <w:pPr>
        <w:pStyle w:val="ListBullet"/>
        <w:spacing w:after="60"/>
      </w:pPr>
      <w:r>
        <w:rPr>
          <w:rFonts w:ascii="Microsoft YaHei" w:hAnsi="Microsoft YaHei" w:eastAsia="Microsoft YaHei"/>
          <w:color w:val="5E6B64"/>
          <w:sz w:val="17"/>
        </w:rPr>
        <w:t xml:space="preserve">论文｜2019 · peer-reviewed · </w:t>
      </w:r>
      <w:hyperlink r:id="rId129">
        <w:r>
          <w:rPr>
            <w:rFonts w:ascii="Microsoft YaHei" w:hAnsi="Microsoft YaHei" w:eastAsia="Microsoft YaHei"/>
            <w:color w:val="146B55"/>
            <w:u w:val="single"/>
          </w:rPr>
          <w:t>The software and hardware architecture of the real-time protection of in-vessel components in JET-ILW</w:t>
        </w:r>
      </w:hyperlink>
      <w:r>
        <w:rPr>
          <w:rFonts w:ascii="Microsoft YaHei" w:hAnsi="Microsoft YaHei" w:eastAsia="Microsoft YaHei"/>
          <w:color w:val="5E6B64"/>
          <w:sz w:val="16"/>
        </w:rPr>
        <w:t xml:space="preserve">  DOI: 10.1088/1741-4326/ab1a79</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MARTe/MARTe2</w:t>
        </w:r>
      </w:hyperlink>
      <w:r>
        <w:rPr>
          <w:rFonts w:ascii="Microsoft YaHei" w:hAnsi="Microsoft YaHei" w:eastAsia="Microsoft YaHei"/>
          <w:color w:val="5E6B64"/>
          <w:sz w:val="17"/>
        </w:rPr>
        <w:t xml:space="preserve">  [official-enabling; public]  RTPS/WALLS所用实时框架家族；JET保护逻辑和模型不在公共仓库。</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WALLS/RTPS models</w:t>
      </w:r>
      <w:r>
        <w:rPr>
          <w:rFonts w:ascii="Microsoft YaHei" w:hAnsi="Microsoft YaHei" w:eastAsia="Microsoft YaHei"/>
          <w:color w:val="5E6B64"/>
          <w:sz w:val="17"/>
        </w:rPr>
        <w:t xml:space="preserve">  [not-public; not-public]  链接为论文；未发现可直接复现JET配置的公开包。</w:t>
      </w:r>
    </w:p>
    <w:p>
      <w:pPr>
        <w:pStyle w:val="Heading2"/>
        <w:keepNext/>
      </w:pPr>
      <w:r>
        <w:t>T7.15  JET APODIS实时破裂预测</w:t>
      </w:r>
    </w:p>
    <w:p>
      <w:pPr>
        <w:keepNext/>
        <w:spacing w:after="80"/>
      </w:pPr>
      <w:r>
        <w:rPr>
          <w:rFonts w:ascii="Microsoft YaHei" w:hAnsi="Microsoft YaHei" w:eastAsia="Microsoft YaHei"/>
          <w:i/>
          <w:color w:val="5E6B64"/>
          <w:sz w:val="18"/>
        </w:rPr>
        <w:t>JET APODIS real-time disruption prediction</w:t>
      </w:r>
    </w:p>
    <w:p>
      <w:pPr>
        <w:keepNext/>
        <w:spacing w:before="0" w:after="100"/>
        <w:shd w:fill="E8F0EB"/>
      </w:pPr>
      <w:r>
        <w:rPr>
          <w:rFonts w:ascii="Microsoft YaHei" w:hAnsi="Microsoft YaHei" w:eastAsia="Microsoft YaHei"/>
          <w:b/>
          <w:color w:val="146B55"/>
          <w:sz w:val="16"/>
        </w:rPr>
        <w:t xml:space="preserve">E3 / D3  </w:t>
      </w:r>
      <w:r>
        <w:rPr>
          <w:rFonts w:ascii="Microsoft YaHei" w:hAnsi="Microsoft YaHei" w:eastAsia="Microsoft YaHei"/>
          <w:color w:val="102018"/>
          <w:sz w:val="16"/>
        </w:rPr>
        <w:t>2013 · 论文作者与装置团队（见原始来源） · 主任务 T7 · 关联 — · 条目 CPT-015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在ITER-like wall运行中以少量可靠实时信号提供稳定、低延迟的破裂预警。</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APODIS每1 ms处理7个实时信号并分类破裂风险，输出用于记录和运行评估。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1 ms输入周期；平均预警约426 ms</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7个JET实时信号，包括磁、电流、密度/辐射相关量</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无；所述战役中输出记录而非自动缓解</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ITER-like wall战役991个放电的实时运行评估。 报告成功率98.36%、误报0.92%、漏报1.64%和平均426 ms预警；应注意数据集定义与运行基率。</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所述结果未自动触发机器保护；跨战役、跨壁材料和异常类型的校准需重新验证。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是把预警时间分布、误报和数据可用性纳入运行数字线程的基准。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论文｜2013 · Fusion Engineering and Design · </w:t>
      </w:r>
      <w:hyperlink r:id="rId131">
        <w:r>
          <w:rPr>
            <w:rFonts w:ascii="Microsoft YaHei" w:hAnsi="Microsoft YaHei" w:eastAsia="Microsoft YaHei"/>
            <w:color w:val="146B55"/>
            <w:u w:val="single"/>
          </w:rPr>
          <w:t>Results of the JET real-time disruption predictor in the ITER-like wall campaigns</w:t>
        </w:r>
      </w:hyperlink>
      <w:r>
        <w:rPr>
          <w:rFonts w:ascii="Microsoft YaHei" w:hAnsi="Microsoft YaHei" w:eastAsia="Microsoft YaHei"/>
          <w:color w:val="5E6B64"/>
          <w:sz w:val="16"/>
        </w:rPr>
        <w:t xml:space="preserve">  DOI: 10.1016/j.fusengdes.2013.03.003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APODIS implementation</w:t>
      </w:r>
      <w:r>
        <w:rPr>
          <w:rFonts w:ascii="Microsoft YaHei" w:hAnsi="Microsoft YaHei" w:eastAsia="Microsoft YaHei"/>
          <w:color w:val="5E6B64"/>
          <w:sz w:val="17"/>
        </w:rPr>
        <w:t xml:space="preserve">  [not-public; not-public]  实时分类器与JET接口未发现公开仓库。</w:t>
      </w:r>
    </w:p>
    <w:p>
      <w:pPr>
        <w:pStyle w:val="Heading2"/>
        <w:keepNext/>
      </w:pPr>
      <w:r>
        <w:t>T7.16  JET大剂量气体注入破裂缓解</w:t>
      </w:r>
    </w:p>
    <w:p>
      <w:pPr>
        <w:keepNext/>
        <w:spacing w:after="80"/>
      </w:pPr>
      <w:r>
        <w:rPr>
          <w:rFonts w:ascii="Microsoft YaHei" w:hAnsi="Microsoft YaHei" w:eastAsia="Microsoft YaHei"/>
          <w:i/>
          <w:color w:val="5E6B64"/>
          <w:sz w:val="18"/>
        </w:rPr>
        <w:t>Massive-gas-injection disruption mitigation on JET</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2011 · 论文作者与装置团队（见原始来源） · 主任务 T7 · 关联 — · 条目 CPT-021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不可避免破裂会产生集中热负荷、电磁载荷和逃逸电子，需要在毫秒尺度均匀辐射能量。</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快速阀注入不同气体和数量，系统比较热/电流猝灭、halo电流、辐射和逃逸电子响应。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触发后毫秒至几十毫秒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破裂触发；辐射阵列；磁测量；电流/halo电流；硬X射线</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大剂量气体注入阀</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JET多气体、多参数破裂缓解实验。 量化MGI对辐射分数、电流猝灭、halo力和逃逸电子的影响，为ITER缓解需求提供实验依据。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MGI材料穿透、混合和辐射对大型装置存在尺度效应；不能保证同时最小化所有热、电磁和逃逸风险。</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需要把触发延迟、阀动力学、碎裂/混合不确定度和结构载荷证据串联。</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论文｜2011 · Nuclear Fusion · </w:t>
      </w:r>
      <w:hyperlink r:id="rId132">
        <w:r>
          <w:rPr>
            <w:rFonts w:ascii="Microsoft YaHei" w:hAnsi="Microsoft YaHei" w:eastAsia="Microsoft YaHei"/>
            <w:color w:val="146B55"/>
            <w:u w:val="single"/>
          </w:rPr>
          <w:t>Disruption mitigation by massive gas injection in JET</w:t>
        </w:r>
      </w:hyperlink>
      <w:r>
        <w:rPr>
          <w:rFonts w:ascii="Microsoft YaHei" w:hAnsi="Microsoft YaHei" w:eastAsia="Microsoft YaHei"/>
          <w:color w:val="5E6B64"/>
          <w:sz w:val="16"/>
        </w:rPr>
        <w:t xml:space="preserve">  DOI: 10.1088/0029-5515/51/12/123010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MGI trigger and valve control</w:t>
      </w:r>
      <w:r>
        <w:rPr>
          <w:rFonts w:ascii="Microsoft YaHei" w:hAnsi="Microsoft YaHei" w:eastAsia="Microsoft YaHei"/>
          <w:color w:val="5E6B64"/>
          <w:sz w:val="17"/>
        </w:rPr>
        <w:t xml:space="preserve">  [not-public; not-public]  装置触发、阀和保护接口未公开。</w:t>
      </w:r>
    </w:p>
    <w:p>
      <w:pPr>
        <w:keepNext/>
        <w:pageBreakBefore w:val="0"/>
        <w:spacing w:before="0" w:after="160"/>
      </w:pPr>
      <w:r>
        <w:rPr>
          <w:rFonts w:ascii="Microsoft YaHei" w:hAnsi="Microsoft YaHei" w:eastAsia="Microsoft YaHei"/>
          <w:b/>
          <w:caps/>
          <w:color w:val="FF8738"/>
          <w:sz w:val="17"/>
        </w:rPr>
        <w:t>13 / T8 / MULTI-ACTUATOR &amp; INTEGRATED CONTROL</w:t>
      </w:r>
    </w:p>
    <w:p>
      <w:pPr>
        <w:pStyle w:val="Heading1"/>
      </w:pPr>
      <w:r>
        <w:t>T8  多执行器协调与集成控制</w:t>
      </w:r>
    </w:p>
    <w:p>
      <w:pPr>
        <w:spacing w:before="0" w:after="120" w:line="300" w:lineRule="auto"/>
      </w:pPr>
      <w:r>
        <w:rPr>
          <w:rFonts w:ascii="Microsoft YaHei" w:hAnsi="Microsoft YaHei" w:eastAsia="Microsoft YaHei"/>
          <w:color w:val="102018"/>
          <w:sz w:val="21"/>
        </w:rPr>
        <w:t>集成控制显式处理目标冲突、共享执行器、约束、优先级、重构和降级。近期最有价值的数字孪生能力是候选动作比较、执行器能力模型和影子验证，而不是一步到位的全局自治。</w:t>
      </w:r>
    </w:p>
    <w:p>
      <w:pPr>
        <w:spacing w:after="120" w:line="300" w:lineRule="auto"/>
      </w:pPr>
      <w:r>
        <w:rPr>
          <w:rFonts w:ascii="Microsoft YaHei" w:hAnsi="Microsoft YaHei" w:eastAsia="Microsoft YaHei"/>
          <w:color w:val="102018"/>
          <w:sz w:val="21"/>
        </w:rPr>
        <w:t>当多个回路共享执行器时，逐回路调参会产生隐式冲突。例如 ECCD 既用于电流剖面又可能用于 NTM 抑制；NBI 同时改变加热、扭矩、密度与β；气体既用于密度又影响边界和脱靶；形状与打击点改变偏滤器热流和诊断几何。集成控制必须显式表达目标优先级、执行器能力、约束、模式切换与退化策略。</w:t>
      </w:r>
    </w:p>
    <w:p>
      <w:pPr>
        <w:spacing w:after="120" w:line="300" w:lineRule="auto"/>
      </w:pPr>
      <w:r>
        <w:rPr>
          <w:rFonts w:ascii="Microsoft YaHei" w:hAnsi="Microsoft YaHei" w:eastAsia="Microsoft YaHei"/>
          <w:color w:val="102018"/>
          <w:sz w:val="21"/>
        </w:rPr>
        <w:t>可选架构包括监督器协调局部控制器、分层 MPC、参考治理器、控制分配器、状态机与事件驱动重构，或在安全层内使用优化/强化学习。没有一种算法天然最优。评价重点是：是否能在目标冲突时给出可解释优先级；是否遵守执行器和工程约束；是否在单个控制器/执行器故障时降级；是否支持操作员批准和事后回放；是否能复现控制版本和配置。</w:t>
      </w:r>
    </w:p>
    <w:p>
      <w:pPr>
        <w:spacing w:after="120" w:line="300" w:lineRule="auto"/>
      </w:pPr>
      <w:r>
        <w:rPr>
          <w:rFonts w:ascii="Microsoft YaHei" w:hAnsi="Microsoft YaHei" w:eastAsia="Microsoft YaHei"/>
          <w:color w:val="102018"/>
          <w:sz w:val="21"/>
        </w:rPr>
        <w:t>对 FusionDigital，T8 是从“DINA/MEQ 控制服务”扩展到装置孪生的关键。近期不应直接追求全局自治，而应先实现目标/约束数据模型、执行器能力模型、候选动作比较、冲突检测和影子模式。控制器仍可由现有 PCS 执行，孪生负责预测、证据和下一炮建议；当 SIL/HIL 和装置试验积累充分后，再将狭窄功能迁入实时闭环。</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全文展开 7 项主任务工作，并以速查表列出 11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CTL-CORE-009</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 多变量位置、形状与打击点控制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Upgrade：限制器、偏滤器与先进场景；长期装置运行</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CTL-CORE-031</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电流剖面—βN—NTM 集成控制与权限仲裁</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DIII-D：先进场景与 NTM 抑制；装置集成闭环实验</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DIII-D深度强化学习撕裂不稳定性规避</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CPT-040</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ITER非线性燃烧控制一维仿真</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CTL-CORE-040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非线性燃烧控制与自适应执行器分配</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ITER：D-T 燃烧等离子体设计；非线性仿真</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CPT-036</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DIII-D可变束能量下的储能与旋转反馈</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CPT-048</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JT-60SA磁体电源监督与保护控制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PCS-019</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PCS升级与长脉冲高级集成控制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J-TEXT实时框架（JRTF）与中央控制集成</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J-TEXT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PCS-009</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 Discharge Control System</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PCS-020</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Plasma Control System功能架构</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T8.01  ITER 研究运行初期的加热与燃料执行器管理</w:t>
      </w:r>
    </w:p>
    <w:p>
      <w:pPr>
        <w:keepNext/>
        <w:spacing w:after="80"/>
      </w:pPr>
      <w:r>
        <w:rPr>
          <w:rFonts w:ascii="Microsoft YaHei" w:hAnsi="Microsoft YaHei" w:eastAsia="Microsoft YaHei"/>
          <w:i/>
          <w:color w:val="5E6B64"/>
          <w:sz w:val="18"/>
        </w:rPr>
        <w:t>Actuator management for the first ITER plasma operation campaign</w:t>
      </w:r>
    </w:p>
    <w:p>
      <w:pPr>
        <w:keepNext/>
        <w:spacing w:before="0" w:after="100"/>
        <w:shd w:fill="E8F0EB"/>
      </w:pPr>
      <w:r>
        <w:rPr>
          <w:rFonts w:ascii="Microsoft YaHei" w:hAnsi="Microsoft YaHei" w:eastAsia="Microsoft YaHei"/>
          <w:b/>
          <w:color w:val="146B55"/>
          <w:sz w:val="16"/>
        </w:rPr>
        <w:t xml:space="preserve">E1 / D3  </w:t>
      </w:r>
      <w:r>
        <w:rPr>
          <w:rFonts w:ascii="Microsoft YaHei" w:hAnsi="Microsoft YaHei" w:eastAsia="Microsoft YaHei"/>
          <w:color w:val="102018"/>
          <w:sz w:val="16"/>
        </w:rPr>
        <w:t>2025 · 论文作者与装置团队（见原始来源） · 主任务 T8 · 关联 — · 条目 CTL-CORE-042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 SRO 同时有能量、q&gt;1/锯齿、NTM、密度和脱靶任务；48 个 gyrotron、9 个镜面、60 个气阀和 4 个颗粒器不能静态绑定。</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建立控制任务—虚拟请求—能力匹配—实际设备命令的 Actuator Management 层，支持组合/替代、故障重分配和优先级。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管理循环毫秒至百毫秒；控制任务从快 MHD 到慢燃料/能量。</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任务请求；执行器状态；q/能量/密度/模态状态；镜面和路由配置</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48 gyrotrons/9 steerable mirrors；ICRH；60 gas valves；4 pellet injectors/6 flight tubes</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ITER：Start of Research Operation；架构与控制仿真</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官方设计/仿真，尚无 ITER 等离子体实证。 给出 SRO 可实施的执行器管理架构和代表性多任务用例，使设备路由、组合和冲突处理成为显式 PCS 服务。</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SRO 硬件和控制需求仍演进；路由/优先级正确不等于物理目标可同时满足，需闭环可达性验证。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这是数字孪生控制编排的直接蓝图：每个控制任务只请求物理效果，管理层结合设备健康与预测模型生成可追溯命令。</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原始论文 / 官方来源 · </w:t>
      </w:r>
      <w:hyperlink r:id="rId133">
        <w:r>
          <w:rPr>
            <w:rFonts w:ascii="Microsoft YaHei" w:hAnsi="Microsoft YaHei" w:eastAsia="Microsoft YaHei"/>
            <w:color w:val="146B55"/>
            <w:u w:val="single"/>
          </w:rPr>
          <w:t>Actuator management for the first ITER plasma operation campaign</w:t>
        </w:r>
      </w:hyperlink>
      <w:r>
        <w:rPr>
          <w:rFonts w:ascii="Microsoft YaHei" w:hAnsi="Microsoft YaHei" w:eastAsia="Microsoft YaHei"/>
          <w:color w:val="5E6B64"/>
          <w:sz w:val="16"/>
        </w:rPr>
        <w:t xml:space="preserve">  DOI: 10.1016/j.fusengdes.2025.115071</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ITER PCSSP</w:t>
        </w:r>
      </w:hyperlink>
      <w:r>
        <w:rPr>
          <w:rFonts w:ascii="Microsoft YaHei" w:hAnsi="Microsoft YaHei" w:eastAsia="Microsoft YaHei"/>
          <w:color w:val="5E6B64"/>
          <w:sz w:val="17"/>
        </w:rPr>
        <w:t xml:space="preserve">  [official-enabling; official open source]  官方控制系统仿真平台</w:t>
      </w:r>
    </w:p>
    <w:p>
      <w:pPr>
        <w:pStyle w:val="ListBullet"/>
        <w:spacing w:after="60"/>
      </w:pPr>
      <w:r>
        <w:rPr>
          <w:rFonts w:ascii="Microsoft YaHei" w:hAnsi="Microsoft YaHei" w:eastAsia="Microsoft YaHei"/>
          <w:b/>
          <w:color w:val="5E6B64"/>
          <w:sz w:val="17"/>
        </w:rPr>
        <w:t>软件｜</w:t>
      </w:r>
      <w:hyperlink r:id="rId134">
        <w:r>
          <w:rPr>
            <w:rFonts w:ascii="Microsoft YaHei" w:hAnsi="Microsoft YaHei" w:eastAsia="Microsoft YaHei"/>
            <w:color w:val="146B55"/>
            <w:u w:val="single"/>
          </w:rPr>
          <w:t>ITER IMAS Data Dictionary</w:t>
        </w:r>
      </w:hyperlink>
      <w:r>
        <w:rPr>
          <w:rFonts w:ascii="Microsoft YaHei" w:hAnsi="Microsoft YaHei" w:eastAsia="Microsoft YaHei"/>
          <w:color w:val="5E6B64"/>
          <w:sz w:val="17"/>
        </w:rPr>
        <w:t xml:space="preserve">  [official-enabling; official open source]  执行器/等离子体数据接口和数字线程使能</w:t>
      </w:r>
    </w:p>
    <w:p>
      <w:pPr>
        <w:pStyle w:val="Heading2"/>
        <w:keepNext/>
      </w:pPr>
      <w:r>
        <w:t>T8.02  JT-60SA中央控制、实时等离子体控制与保护分层</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2023 · 论文作者与装置团队（见原始来源） · 主任务 T8 · 关联 T2 · 条目 PCS-028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在日欧共同建设的大型超导装置中统一脉冲编排、磁/动理学控制、设备联锁与机器保护，同时允许分阶段commissioning。</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中央控制系统负责状态机、时序、HMI和数据协调；实时等离子体控制系统执行快速闭环；设备保护/联锁具有独立边界；DINA及专用仿真工具用于控制设计。 中央控制系统负责状态机、时序、HMI和数据协调；实时等离子体控制系统执行快速闭环；设备保护/联锁具有独立边界；DINA及专用仿真工具用于控制设计。 接口与 I/O：磁诊断、线圈/电源、真空、加热、气体、设备状态、时钟与联锁；输出为脉冲阶段、参考轨迹、执行器命令和保护动作请求。</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磁控制与保护为多速率，公开官方概览没有给出可审计的统一端到端周期。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JT-60SA</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控制工具经历离线DINA/电路仿真、系统集成与设备commissioning；公开资料不能支持其全部高性能控制任务均已闭环验收。 JT-60SA集成与commissioning；成熟度按公开论文逐项判断。</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JT-60SA集成与commissioning；成熟度按公开论文逐项判断。 commissioning状态随时间变化；论文中的仿真场景不等同于装置上全部执行器、故障和延迟已验证。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peer-reviewed · </w:t>
      </w:r>
      <w:hyperlink r:id="rId135">
        <w:r>
          <w:rPr>
            <w:rFonts w:ascii="Microsoft YaHei" w:hAnsi="Microsoft YaHei" w:eastAsia="Microsoft YaHei"/>
            <w:color w:val="146B55"/>
            <w:u w:val="single"/>
          </w:rPr>
          <w:t>A simulation tool to design and test control laws for JT60-SA scenarios</w:t>
        </w:r>
      </w:hyperlink>
      <w:r>
        <w:rPr>
          <w:rFonts w:ascii="Microsoft YaHei" w:hAnsi="Microsoft YaHei" w:eastAsia="Microsoft YaHei"/>
          <w:color w:val="5E6B64"/>
          <w:sz w:val="16"/>
        </w:rPr>
        <w:t xml:space="preserve">  DOI: 10.1016/j.fusengdes.2023.113631</w:t>
      </w:r>
    </w:p>
    <w:p>
      <w:pPr>
        <w:pStyle w:val="ListBullet"/>
        <w:spacing w:after="60"/>
      </w:pPr>
      <w:r>
        <w:rPr>
          <w:rFonts w:ascii="Microsoft YaHei" w:hAnsi="Microsoft YaHei" w:eastAsia="Microsoft YaHei"/>
          <w:color w:val="5E6B64"/>
          <w:sz w:val="17"/>
        </w:rPr>
        <w:t xml:space="preserve">论文｜2026 · device official · </w:t>
      </w:r>
      <w:hyperlink r:id="rId114">
        <w:r>
          <w:rPr>
            <w:rFonts w:ascii="Microsoft YaHei" w:hAnsi="Microsoft YaHei" w:eastAsia="Microsoft YaHei"/>
            <w:color w:val="146B55"/>
            <w:u w:val="single"/>
          </w:rPr>
          <w:t>JT-60SA control system</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JT-60SA control and DINA configuration</w:t>
      </w:r>
      <w:r>
        <w:rPr>
          <w:rFonts w:ascii="Microsoft YaHei" w:hAnsi="Microsoft YaHei" w:eastAsia="Microsoft YaHei"/>
          <w:color w:val="5E6B64"/>
          <w:sz w:val="17"/>
        </w:rPr>
        <w:t xml:space="preserve">  [not-public; not-public]  官方说明系统职责；未发现装置生产配置公开仓库。</w:t>
      </w:r>
    </w:p>
    <w:p>
      <w:pPr>
        <w:pStyle w:val="Heading2"/>
        <w:keepNext/>
      </w:pPr>
      <w:r>
        <w:t>T8.03  TCV SAMONE 实时异常监督与执行器管理</w:t>
      </w:r>
    </w:p>
    <w:p>
      <w:pPr>
        <w:keepNext/>
        <w:spacing w:after="80"/>
      </w:pPr>
      <w:r>
        <w:rPr>
          <w:rFonts w:ascii="Microsoft YaHei" w:hAnsi="Microsoft YaHei" w:eastAsia="Microsoft YaHei"/>
          <w:i/>
          <w:color w:val="5E6B64"/>
          <w:sz w:val="18"/>
        </w:rPr>
        <w:t>SAMONE real-time off-normal supervision and actuator management on TCV</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2021 · 论文作者与装置团队（见原始来源） · 主任务 T8 · 关联 T7, T9 · 条目 CPT-020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高级控制器会争用ECH、气体和磁执行器；诊断或执行器异常时需要按等离子体状态安全切换目标、限制和终止策略。</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分层监督器、状态/事件监视、执行器管理器和控制模式切换；与底层反馈控制器解耦，面向异常处理和任务协调。 分层监督器、状态/事件监视、执行器管理器和控制模式切换；与底层反馈控制器解耦，面向异常处理和任务协调。 接口与 I/O：等离子体状态、诊断健康、执行器可用性、控制器请求与约束；输出模式选择、参考修正、执行器分配和受控终止命令。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约10–100 ms监督决策；下层回路更快</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密度；辐射；MHD/平衡指标；控制器健康状态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气体/加热；形状与电流参考；任务使能/禁用</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TCV实时系统中的实验应用和故障/事件场景形成装置证据。 证明异常检测、控制重构和执行器协调可在一个监督框架内闭环运行。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状态机和仲裁策略需要装置级危害分析；研究装置的灵活切换不能直接等价于电厂安全系统。</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IEEE Transactions on Nuclear Science · </w:t>
      </w:r>
      <w:hyperlink r:id="rId136">
        <w:r>
          <w:rPr>
            <w:rFonts w:ascii="Microsoft YaHei" w:hAnsi="Microsoft YaHei" w:eastAsia="Microsoft YaHei"/>
            <w:color w:val="146B55"/>
            <w:u w:val="single"/>
          </w:rPr>
          <w:t>Integrated real-time supervisory management for off-normal-event handling and feedback control of tokamak plasmas</w:t>
        </w:r>
      </w:hyperlink>
      <w:r>
        <w:rPr>
          <w:rFonts w:ascii="Microsoft YaHei" w:hAnsi="Microsoft YaHei" w:eastAsia="Microsoft YaHei"/>
          <w:color w:val="5E6B64"/>
          <w:sz w:val="16"/>
        </w:rPr>
        <w:t xml:space="preserve">  DOI: 10.1109/TNS.2021.3084410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SAMONE</w:t>
      </w:r>
      <w:r>
        <w:rPr>
          <w:rFonts w:ascii="Microsoft YaHei" w:hAnsi="Microsoft YaHei" w:eastAsia="Microsoft YaHei"/>
          <w:color w:val="5E6B64"/>
          <w:sz w:val="17"/>
        </w:rPr>
        <w:t xml:space="preserve">  [not-public; not-public]  框架论文公开，但TCV装置实现未发现官方公开仓库。</w:t>
      </w:r>
    </w:p>
    <w:p>
      <w:pPr>
        <w:pStyle w:val="Heading2"/>
        <w:keepNext/>
      </w:pPr>
      <w:r>
        <w:t>T8.04  TCV/ITER装置无关多任务执行器管理</w:t>
      </w:r>
    </w:p>
    <w:p>
      <w:pPr>
        <w:keepNext/>
        <w:spacing w:after="80"/>
      </w:pPr>
      <w:r>
        <w:rPr>
          <w:rFonts w:ascii="Microsoft YaHei" w:hAnsi="Microsoft YaHei" w:eastAsia="Microsoft YaHei"/>
          <w:i/>
          <w:color w:val="5E6B64"/>
          <w:sz w:val="18"/>
        </w:rPr>
        <w:t>Tokamak-agnostic multi-task actuator management for TCV and ITER</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T8 · 关联 — · 条目 CPT-044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β、NTM、剖面和模式任务同时争抢EC、NBI、气体等有限资源，独立控制器会给出冲突命令。</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用装置无关任务—执行器映射、优先级和可用性约束分配资源；在TCV多任务实验和ITER场景仿真中评估。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监督/分配约10–100 ms；下层执行器回路更快</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任务误差与置信度；执行器可用性/限幅；等离子体状态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ECRH/ECCD；加热与电流驱动；气体；任务参考值</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TCV同时β、NTM、中央共向驱动/H模相关任务实验；ITER为模拟。 在TCV证明多任务资源协调可上机；ITER部分仅为设计证据。</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D4；需结合条目证据说明理解。 任务效用和优先级仍需治理；执行器失效、动态耦合和安全认证不能只靠静态分配矩阵。</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是数字孪生从多个模型服务升级为统一可执行控制服务的关键中间层。</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Fusion Engineering and Design · </w:t>
      </w:r>
      <w:hyperlink r:id="rId137">
        <w:r>
          <w:rPr>
            <w:rFonts w:ascii="Microsoft YaHei" w:hAnsi="Microsoft YaHei" w:eastAsia="Microsoft YaHei"/>
            <w:color w:val="146B55"/>
            <w:u w:val="single"/>
          </w:rPr>
          <w:t>Tokamak-agnostic actuator management for multi-task integrated control with application to TCV and ITER</w:t>
        </w:r>
      </w:hyperlink>
      <w:r>
        <w:rPr>
          <w:rFonts w:ascii="Microsoft YaHei" w:hAnsi="Microsoft YaHei" w:eastAsia="Microsoft YaHei"/>
          <w:color w:val="5E6B64"/>
          <w:sz w:val="16"/>
        </w:rPr>
        <w:t xml:space="preserve">  DOI: 10.1016/j.fusengdes.2019.111260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TCV actuator manager</w:t>
      </w:r>
      <w:r>
        <w:rPr>
          <w:rFonts w:ascii="Microsoft YaHei" w:hAnsi="Microsoft YaHei" w:eastAsia="Microsoft YaHei"/>
          <w:color w:val="5E6B64"/>
          <w:sz w:val="17"/>
        </w:rPr>
        <w:t xml:space="preserve">  [not-public; not-public]  框架概念公开，装置实时实现未公开。</w:t>
      </w:r>
    </w:p>
    <w:p>
      <w:pPr>
        <w:pStyle w:val="Heading2"/>
        <w:keepNext/>
      </w:pPr>
      <w:r>
        <w:t>T8.05  ITER H&amp;CD 混合整数实时执行器分配</w:t>
      </w:r>
    </w:p>
    <w:p>
      <w:pPr>
        <w:keepNext/>
        <w:spacing w:after="80"/>
      </w:pPr>
      <w:r>
        <w:rPr>
          <w:rFonts w:ascii="Microsoft YaHei" w:hAnsi="Microsoft YaHei" w:eastAsia="Microsoft YaHei"/>
          <w:i/>
          <w:color w:val="5E6B64"/>
          <w:sz w:val="18"/>
        </w:rPr>
        <w:t>Actuator allocation for integrated tokamak control using mixed-integer programming</w:t>
      </w:r>
    </w:p>
    <w:p>
      <w:pPr>
        <w:keepNext/>
        <w:spacing w:before="0" w:after="100"/>
        <w:shd w:fill="E8F0EB"/>
      </w:pPr>
      <w:r>
        <w:rPr>
          <w:rFonts w:ascii="Microsoft YaHei" w:hAnsi="Microsoft YaHei" w:eastAsia="Microsoft YaHei"/>
          <w:b/>
          <w:color w:val="146B55"/>
          <w:sz w:val="16"/>
        </w:rPr>
        <w:t xml:space="preserve">E1 / D3  </w:t>
      </w:r>
      <w:r>
        <w:rPr>
          <w:rFonts w:ascii="Microsoft YaHei" w:hAnsi="Microsoft YaHei" w:eastAsia="Microsoft YaHei"/>
          <w:color w:val="102018"/>
          <w:sz w:val="16"/>
        </w:rPr>
        <w:t>2017 · 论文作者与装置团队（见原始来源） · 主任务 T8 · 关联 — · 条目 CTL-CORE-041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有限的 EC/IC/NBI 被加热、q、锯齿和 NTM 等任务共享，优先级和可用性会在放电中改变。</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把控制任务请求、执行器能力/组合和优先级写成混合整数二次规划，实时求取最优分配，避免枚举所有组合。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分配器目标为 PCS 实时周期，毫秒至百毫秒；物理任务跨毫秒至秒。</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各控制任务虚拟请求；执行器健康/可用性；优先级和约束；沉积位置/功率能力</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ITER EC gyrotrons/镜面；ICRH；NBI</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ITER：完整规划 H&amp;CD 系统；全系统规模数值示例与实时性测试</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算法仿真/实时计算能力，非装置实验。 MIQP 在完整 ITER H&amp;CD 规模示例中实时求解并实现期望优先行为，为控制任务与执行器解耦提供通用架构。</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D3；需结合条目证据说明理解。 能力矩阵和任务代价随等离子体状态变化；MIQP 可解不等于分配后的闭环稳定，最坏时延/不可行处理仍需认证。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数字孪生应维护实时执行器能力图谱和请求账本，并用预测模型评估分配后的物理后果。</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原始论文 / 官方来源 · </w:t>
      </w:r>
      <w:hyperlink r:id="rId138">
        <w:r>
          <w:rPr>
            <w:rFonts w:ascii="Microsoft YaHei" w:hAnsi="Microsoft YaHei" w:eastAsia="Microsoft YaHei"/>
            <w:color w:val="146B55"/>
            <w:u w:val="single"/>
          </w:rPr>
          <w:t>Actuator allocation for integrated control in tokamaks: architectural design and a mixed-integer programming algorithm</w:t>
        </w:r>
      </w:hyperlink>
      <w:r>
        <w:rPr>
          <w:rFonts w:ascii="Microsoft YaHei" w:hAnsi="Microsoft YaHei" w:eastAsia="Microsoft YaHei"/>
          <w:color w:val="5E6B64"/>
          <w:sz w:val="16"/>
        </w:rPr>
        <w:t xml:space="preserve">  DOI: 10.1016/j.fusengdes.2017.09.004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allocation prototype</w:t>
      </w:r>
      <w:r>
        <w:rPr>
          <w:rFonts w:ascii="Microsoft YaHei" w:hAnsi="Microsoft YaHei" w:eastAsia="Microsoft YaHei"/>
          <w:color w:val="5E6B64"/>
          <w:sz w:val="17"/>
        </w:rPr>
        <w:t xml:space="preserve">  [not-public; algorithm published; implementation not verified public]  论文直接原型</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ITER PCSSP</w:t>
        </w:r>
      </w:hyperlink>
      <w:r>
        <w:rPr>
          <w:rFonts w:ascii="Microsoft YaHei" w:hAnsi="Microsoft YaHei" w:eastAsia="Microsoft YaHei"/>
          <w:color w:val="5E6B64"/>
          <w:sz w:val="17"/>
        </w:rPr>
        <w:t xml:space="preserve">  [official-enabling; official open source]  集成分配器、控制任务和被控对象的官方平台</w:t>
      </w:r>
    </w:p>
    <w:p>
      <w:pPr>
        <w:pStyle w:val="Heading2"/>
        <w:keepNext/>
      </w:pPr>
      <w:r>
        <w:t>T8.06  EAST稳态高级运行升级：打击点、漂移补偿与诊断自检</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2013 · 论文作者与装置团队（见原始来源） · 主任务 T8 · 关联 T2 · 条目 PCS-015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长脉冲放大磁积分漂移和传感器故障影响，并要求稳定打击点、位形、密度和辐射边界。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在PCS中加入实时积分漂移补偿、放电前磁诊断校验、打击点/形状控制以及长脉冲友好接口。 在PCS中加入实时积分漂移补偿、放电前磁诊断校验、打击点/形状控制以及长脉冲友好接口。 接口与 I/O：磁积分信号、PF电流、平衡/打击点、密度；输出线圈和气阀命令以及放电禁止/保护信号。</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漂移和形状环在PCS周期内运行；论文未给出可泛化的统一周期。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仿真和EAST实际放电；论文明确区分已实验功能与在研辐射/脱靶控制。 EAST长脉冲运行。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EAST长脉冲运行。 漂移线性补偿只适用于满足先验漂移模型的积分器；长脉冲还需在线标定、冗余和不确定度。</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论文｜2012 · peer-reviewed · </w:t>
      </w:r>
      <w:hyperlink r:id="rId139">
        <w:r>
          <w:rPr>
            <w:rFonts w:ascii="Microsoft YaHei" w:hAnsi="Microsoft YaHei" w:eastAsia="Microsoft YaHei"/>
            <w:color w:val="146B55"/>
            <w:u w:val="single"/>
          </w:rPr>
          <w:t>Recent plasma control progress on EAST</w:t>
        </w:r>
      </w:hyperlink>
      <w:r>
        <w:rPr>
          <w:rFonts w:ascii="Microsoft YaHei" w:hAnsi="Microsoft YaHei" w:eastAsia="Microsoft YaHei"/>
          <w:color w:val="5E6B64"/>
          <w:sz w:val="16"/>
        </w:rPr>
        <w:t xml:space="preserve">  DOI: 10.1016/j.fusengdes.2012.06.013</w:t>
      </w:r>
    </w:p>
    <w:p>
      <w:pPr>
        <w:pStyle w:val="ListBullet"/>
        <w:spacing w:after="60"/>
      </w:pPr>
      <w:r>
        <w:rPr>
          <w:rFonts w:ascii="Microsoft YaHei" w:hAnsi="Microsoft YaHei" w:eastAsia="Microsoft YaHei"/>
          <w:color w:val="5E6B64"/>
          <w:sz w:val="17"/>
        </w:rPr>
        <w:t xml:space="preserve">论文｜2018 · peer-reviewed · </w:t>
      </w:r>
      <w:hyperlink r:id="rId140">
        <w:r>
          <w:rPr>
            <w:rFonts w:ascii="Microsoft YaHei" w:hAnsi="Microsoft YaHei" w:eastAsia="Microsoft YaHei"/>
            <w:color w:val="146B55"/>
            <w:u w:val="single"/>
          </w:rPr>
          <w:t>Upgrade of EAST plasma control system for steady-state advanced operation</w:t>
        </w:r>
      </w:hyperlink>
      <w:r>
        <w:rPr>
          <w:rFonts w:ascii="Microsoft YaHei" w:hAnsi="Microsoft YaHei" w:eastAsia="Microsoft YaHei"/>
          <w:color w:val="5E6B64"/>
          <w:sz w:val="16"/>
        </w:rPr>
        <w:t xml:space="preserve">  DOI: 10.1016/j.fusengdes.2018.02.079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EAST steady-state PCS modules</w:t>
      </w:r>
      <w:r>
        <w:rPr>
          <w:rFonts w:ascii="Microsoft YaHei" w:hAnsi="Microsoft YaHei" w:eastAsia="Microsoft YaHei"/>
          <w:color w:val="5E6B64"/>
          <w:sz w:val="17"/>
        </w:rPr>
        <w:t xml:space="preserve">  [not-public; not-public]  链接为论文；未发现装置专用实现公开。</w:t>
      </w:r>
    </w:p>
    <w:p>
      <w:pPr>
        <w:pStyle w:val="Heading2"/>
        <w:keepNext/>
      </w:pPr>
      <w:r>
        <w:t>T8.07  DIII-D Integrated Plasma Control：模型驱动设计—验证—部署方法</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2005 · 论文作者与装置团队（见原始来源） · 主任务 T8 · 关联 T9 · 条目 PCS-002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单个控制器在多执行器、多约束和异常事件下可能相互冲突，且稀缺机时不允许靠反复试错调参。</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把装置/执行器响应模型、控制器设计、监督协调、仿真、PCS实码测试和实验迭代组成闭环工程流程；强调模型不确定性、非理想动态与离线确认。 把装置/执行器响应模型、控制器设计、监督协调、仿真、PCS实码测试和实验迭代组成闭环工程流程；强调模型不确定性、非理想动态与离线确认。 接口与 I/O：模型输入来自实验辨识、平衡和执行器特性；输出是可部署控制律、参考轨迹、限制器及验证证据。</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方法本身跨越离线设计到微秒/毫秒实时环，不规定统一周期。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DIII-D；ITER设计研究</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DIII-D多类控制应用和PCS硬件闭环仿真形成方法验证；后续GA官方页面继续以IPC描述其可靠控制设计流程。 DIII-D；作为ITER和下一代装置控制设计参考。</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DIII-D；作为ITER和下一代装置控制设计参考。 强依赖高质量装置模型和实验辨识；流程可迁移，但控制参数、故障模型和验收阈值不可直接跨装置复用。</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论文｜2005 · peer-reviewed · </w:t>
      </w:r>
      <w:hyperlink r:id="rId141">
        <w:r>
          <w:rPr>
            <w:rFonts w:ascii="Microsoft YaHei" w:hAnsi="Microsoft YaHei" w:eastAsia="Microsoft YaHei"/>
            <w:color w:val="146B55"/>
            <w:u w:val="single"/>
          </w:rPr>
          <w:t>Integrated Plasma Control in DIII-D</w:t>
        </w:r>
      </w:hyperlink>
      <w:r>
        <w:rPr>
          <w:rFonts w:ascii="Microsoft YaHei" w:hAnsi="Microsoft YaHei" w:eastAsia="Microsoft YaHei"/>
          <w:color w:val="5E6B64"/>
          <w:sz w:val="16"/>
        </w:rPr>
        <w:t xml:space="preserve">  DOI: 10.13182/FST05-A1075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integrated control design suite</w:t>
      </w:r>
      <w:r>
        <w:rPr>
          <w:rFonts w:ascii="Microsoft YaHei" w:hAnsi="Microsoft YaHei" w:eastAsia="Microsoft YaHei"/>
          <w:color w:val="5E6B64"/>
          <w:sz w:val="17"/>
        </w:rPr>
        <w:t xml:space="preserve">  [not-public; restricted]  方法和部分工具有论文描述，完整生产工具链非公共仓库。</w:t>
      </w:r>
    </w:p>
    <w:p>
      <w:pPr>
        <w:keepNext/>
        <w:pageBreakBefore w:val="0"/>
        <w:spacing w:before="0" w:after="160"/>
      </w:pPr>
      <w:r>
        <w:rPr>
          <w:rFonts w:ascii="Microsoft YaHei" w:hAnsi="Microsoft YaHei" w:eastAsia="Microsoft YaHei"/>
          <w:b/>
          <w:caps/>
          <w:color w:val="FF8738"/>
          <w:sz w:val="17"/>
        </w:rPr>
        <w:t>14 / T9 / PCS, PULSE ORCHESTRATION &amp; V&amp;V</w:t>
      </w:r>
    </w:p>
    <w:p>
      <w:pPr>
        <w:pStyle w:val="Heading1"/>
      </w:pPr>
      <w:r>
        <w:t>T9  PCS、脉冲编排与验证基础设施</w:t>
      </w:r>
    </w:p>
    <w:p>
      <w:pPr>
        <w:spacing w:before="0" w:after="120" w:line="300" w:lineRule="auto"/>
      </w:pPr>
      <w:r>
        <w:rPr>
          <w:rFonts w:ascii="Microsoft YaHei" w:hAnsi="Microsoft YaHei" w:eastAsia="Microsoft YaHei"/>
          <w:color w:val="102018"/>
          <w:sz w:val="21"/>
        </w:rPr>
        <w:t>PCS 承载实时算法，也负责配置、脉冲状态机、时钟、数据传输、执行器接口、日志、回放、权限和软件质量。其验证需要从单元测试逐级走向 SIL/HIL、影子、装置闭环和持续运行。</w:t>
      </w:r>
    </w:p>
    <w:p>
      <w:pPr>
        <w:spacing w:after="120" w:line="300" w:lineRule="auto"/>
      </w:pPr>
      <w:r>
        <w:rPr>
          <w:rFonts w:ascii="Microsoft YaHei" w:hAnsi="Microsoft YaHei" w:eastAsia="Microsoft YaHei"/>
          <w:color w:val="102018"/>
          <w:sz w:val="21"/>
        </w:rPr>
        <w:t>PCS 是实时控制算法的承载系统，但还包括远多于“实时计算机”的能力：脉冲配置和参数管理、状态机、时间同步、实时数据传输、诊断预处理、控制算法装配、执行器接口、事件处理、日志、回放、操作界面、权限和软件质量保证。DIII-D PCS 的可扩展架构影响了多台装置；TCV 采用 MATLAB/Simulink 代码生成与 MARTe2 运行框架分离算法和平台；ITER 通过 CODAC、实时框架、PCSSP 和系统工程数据库组织复杂 PCS 的设计与验证。</w:t>
      </w:r>
    </w:p>
    <w:p>
      <w:pPr>
        <w:spacing w:after="120" w:line="300" w:lineRule="auto"/>
      </w:pPr>
      <w:r>
        <w:rPr>
          <w:rFonts w:ascii="Microsoft YaHei" w:hAnsi="Microsoft YaHei" w:eastAsia="Microsoft YaHei"/>
          <w:color w:val="102018"/>
          <w:sz w:val="21"/>
        </w:rPr>
        <w:t>PCS 论文通常描述架构与能力，但公开源代码程度不一。MARTe2、EPICS、MDSplus、IMAS/OMAS、PCSSP 等属于公开框架或使能工具；装置特定控制算法、I/O 驱动、配置和保护接口往往受限。报告将严格区分“官方对应实现”和“官方使能框架”，避免把能运行控制算法的通用框架当作特定论文的复现代码。</w:t>
      </w:r>
    </w:p>
    <w:p>
      <w:pPr>
        <w:spacing w:after="120" w:line="300" w:lineRule="auto"/>
      </w:pPr>
      <w:r>
        <w:rPr>
          <w:rFonts w:ascii="Microsoft YaHei" w:hAnsi="Microsoft YaHei" w:eastAsia="Microsoft YaHei"/>
          <w:color w:val="102018"/>
          <w:sz w:val="21"/>
        </w:rPr>
        <w:t>控制软件验证应形成逐级阶梯：单元/数值基准，开环模型测试，历史放电回放，软件在环，实时调度测试，控制器在环/硬件在环，影子模式，低风险装置闭环，目标工况闭环，常规运行与持续监测。每升一级都应保存需求、模型、配置、输入、输出、时延和评审结果。PCSSP 类平台的价值不是替代每台装置的 PCS，而是把复杂模型层次、测试用例和自动化比较标准化。</w:t>
      </w:r>
    </w:p>
    <w:p>
      <w:pPr>
        <w:spacing w:before="100" w:after="0"/>
        <w:jc w:val="center"/>
      </w:pPr>
      <w:r>
        <w:drawing>
          <wp:inline xmlns:a="http://schemas.openxmlformats.org/drawingml/2006/main" xmlns:pic="http://schemas.openxmlformats.org/drawingml/2006/picture">
            <wp:extent cx="5943600" cy="3343275"/>
            <wp:docPr id="5" name="Picture 5"/>
            <wp:cNvGraphicFramePr>
              <a:graphicFrameLocks noChangeAspect="1"/>
            </wp:cNvGraphicFramePr>
            <a:graphic>
              <a:graphicData uri="http://schemas.openxmlformats.org/drawingml/2006/picture">
                <pic:pic>
                  <pic:nvPicPr>
                    <pic:cNvPr id="0" name="control-pcs-layers-nature.png"/>
                    <pic:cNvPicPr/>
                  </pic:nvPicPr>
                  <pic:blipFill>
                    <a:blip r:embed="rId142"/>
                    <a:stretch>
                      <a:fillRect/>
                    </a:stretch>
                  </pic:blipFill>
                  <pic:spPr>
                    <a:xfrm>
                      <a:off x="0" y="0"/>
                      <a:ext cx="5943600" cy="3343275"/>
                    </a:xfrm>
                    <a:prstGeom prst="rect"/>
                  </pic:spPr>
                </pic:pic>
              </a:graphicData>
            </a:graphic>
          </wp:inline>
        </w:drawing>
      </w:r>
    </w:p>
    <w:p>
      <w:pPr>
        <w:pStyle w:val="Caption"/>
      </w:pPr>
      <w:r>
        <w:rPr>
          <w:rFonts w:ascii="Microsoft YaHei" w:hAnsi="Microsoft YaHei" w:eastAsia="Microsoft YaHei"/>
          <w:color w:val="5E6B64"/>
          <w:sz w:val="17"/>
        </w:rPr>
        <w:t>图 14-1  PCS 分层架构：从装置 I/O、实时状态和任务控制到监督编排、操作界面与独立保护接口。</w:t>
      </w:r>
    </w:p>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146B55"/>
          </w:tcPr>
          <w:p>
            <w:pPr>
              <w:spacing w:before="0" w:after="0" w:line="276" w:lineRule="auto"/>
              <w:jc w:val="center"/>
            </w:pPr>
            <w:r/>
            <w:r>
              <w:rPr>
                <w:rFonts w:ascii="Microsoft YaHei" w:hAnsi="Microsoft YaHei" w:eastAsia="Microsoft YaHei"/>
                <w:b/>
                <w:color w:val="FFFFFF"/>
                <w:sz w:val="18"/>
              </w:rPr>
              <w:t>本章证据</w:t>
            </w:r>
          </w:p>
        </w:tc>
        <w:tc>
          <w:tcPr>
            <w:tcW w:type="dxa" w:w="8310"/>
            <w:vAlign w:val="center"/>
            <w:tcMar>
              <w:top w:w="80" w:type="dxa"/>
              <w:bottom w:w="80" w:type="dxa"/>
              <w:start w:w="120" w:type="dxa"/>
              <w:end w:w="120" w:type="dxa"/>
            </w:tcMar>
            <w:shd w:fill="E8F0EB"/>
          </w:tcPr>
          <w:p>
            <w:pPr>
              <w:spacing w:before="0" w:after="0" w:line="288" w:lineRule="auto"/>
            </w:pPr>
            <w:r/>
            <w:r>
              <w:rPr>
                <w:rFonts w:ascii="Microsoft YaHei" w:hAnsi="Microsoft YaHei" w:eastAsia="Microsoft YaHei"/>
                <w:b w:val="0"/>
                <w:color w:val="102018"/>
                <w:sz w:val="18"/>
              </w:rPr>
              <w:t>全文展开 31 项主任务工作，并以速查表列出 11 项跨任务关联工作。关联条目的完整方法、论文与代码见其主任务章节。</w:t>
            </w:r>
          </w:p>
        </w:tc>
      </w:tr>
    </w:tbl>
    <w:p>
      <w:pPr>
        <w:spacing w:after="40"/>
      </w:pPr>
    </w:p>
    <w:p>
      <w:pPr>
        <w:pStyle w:val="Heading2"/>
      </w:pPr>
      <w:r>
        <w:t>跨任务关联工作速查</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00"/>
        <w:gridCol w:w="3670"/>
        <w:gridCol w:w="2600"/>
        <w:gridCol w:w="1240"/>
      </w:tblGrid>
      <w:tr>
        <w:trPr>
          <w:cantSplit/>
          <w:tblHeader w:val="true"/>
          <w:cantSplit/>
        </w:trPr>
        <w:tc>
          <w:tcPr>
            <w:tcW w:type="dxa" w:w="10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主任务</w:t>
            </w:r>
          </w:p>
        </w:tc>
        <w:tc>
          <w:tcPr>
            <w:tcW w:type="dxa" w:w="367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关联工作</w:t>
            </w:r>
          </w:p>
        </w:tc>
        <w:tc>
          <w:tcPr>
            <w:tcW w:type="dxa" w:w="26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主要装置</w:t>
            </w:r>
          </w:p>
        </w:tc>
        <w:tc>
          <w:tcPr>
            <w:tcW w:type="dxa" w:w="124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PCS-039</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EXL-50/EXL-50U PTEFIT快速平衡重建与反馈探索</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EXL-50；EXL-50U</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CTL-CORE-018</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rtEFIT 实时平衡重建服务</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DIII-D：边界和动力学平衡；长期实时运行；EAST/KSTAR/NSTX/MAST：派生 RT-EFIT 部署；各设施实现</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CTL-CORE-016</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分层电流—位置—形状与垂直稳定控制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ITER：15 MA 基线与燃烧阶段；线性/非线性模型和 PCSSP/CREATE-NL+/DINA 仿真</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E1/D3</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CTL-CORE-006</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rtEFIT—ISOFLUX 位置与复杂形状控制</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DIII-D：常规与高形状、多种单/双零拓扑；长期装置运行</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DIII-D偏滤器表面热流实时估计与控制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CPT-035</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NSTX-U实时辐射偏滤器反馈开发</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CPT-023</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DREAM破裂与逃逸电子流体-动理学框架</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ITER；JET</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CPT-014</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DIII-D实时随机森林破裂预测器</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CPT-047</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ITER等离子体控制系统异常处理分层架构</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0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CPT-020</w:t>
            </w:r>
          </w:p>
        </w:tc>
        <w:tc>
          <w:tcPr>
            <w:tcW w:type="dxa" w:w="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67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SAMONE 实时异常监督与执行器管理</w:t>
            </w:r>
          </w:p>
        </w:tc>
        <w:tc>
          <w:tcPr>
            <w:tcW w:type="dxa" w:w="26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4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0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PCS-002</w:t>
            </w:r>
          </w:p>
        </w:tc>
        <w:tc>
          <w:tcPr>
            <w:tcW w:type="dxa" w:w="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67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Integrated Plasma Control：模型驱动设计—验证—部署方法</w:t>
            </w:r>
          </w:p>
        </w:tc>
        <w:tc>
          <w:tcPr>
            <w:tcW w:type="dxa" w:w="26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DIII-D；ITER设计研究</w:t>
            </w:r>
          </w:p>
        </w:tc>
        <w:tc>
          <w:tcPr>
            <w:tcW w:type="dxa" w:w="124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spacing w:before="0" w:after="120" w:line="300" w:lineRule="auto"/>
      </w:pPr>
      <w:r>
        <w:rPr>
          <w:rFonts w:ascii="Microsoft YaHei" w:hAnsi="Microsoft YaHei" w:eastAsia="Microsoft YaHei"/>
          <w:color w:val="102018"/>
          <w:sz w:val="21"/>
        </w:rPr>
        <w:t>说明：本表用于回答该任务还依赖哪些跨域工作；为避免重复扩充篇幅，条目正文及其论文、代码链接只在唯一主任务章节完整展示。</w:t>
      </w:r>
    </w:p>
    <w:p>
      <w:pPr>
        <w:pStyle w:val="Heading2"/>
        <w:keepNext/>
      </w:pPr>
      <w:r>
        <w:t>T9.01  ITER CODAC Core System：装置I&amp;C标准底座</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2026 · 论文作者与装置团队（见原始来源） · 主任务 T9 · 关联 — · 条目 PCS-023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220个plant I&amp;C系统和分布式供应商需要统一开发、接口、监控、归档和生命周期标准。</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RHEL x86-64；EPICS 7、PVAccess/Channel Access、SNL、日志/Autosave、Control System Studio；Plant System Host、Fast Controller、PLC和第三方控制器分层。机器保护和人员/核安全与CODAC显式解耦。 RHEL x86-64；EPICS 7、PVAccess/Channel Access、SNL、日志/Autosave、Control System Studio；Plant System Host、Fast Controller、PLC和第三方控制器分层。机器保护和人员/核安全与CODAC显式解耦。 接口与 I/O：EPICS PV、PVA/CA网络、PLC、fast controller、plant operation network、报警与归档。</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慢控、事件与fast controller多速率；需要实时的fast controller可用MRG-Realtime。CODAC不是快速等离子体环的单一周期声明。</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ITER；多家ITER成员测试设施</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ITER官方持续版本发布和成员/供应商测试；截至2026官方页面为7.4.0。ITER尚未整机等离子体运行。 ITER plant I&amp;C开发和测试；CODAC用户分布于成员机构。</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ITER plant I&amp;C开发和测试；CODAC用户分布于成员机构。 EPICS/CODAC擅长plant I&amp;C与集成，不自动满足垂直稳定等微秒级闭环；完整分发和支持受ITER用户资格约束。</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论文｜2026 · ITER official · </w:t>
      </w:r>
      <w:hyperlink r:id="rId143">
        <w:r>
          <w:rPr>
            <w:rFonts w:ascii="Microsoft YaHei" w:hAnsi="Microsoft YaHei" w:eastAsia="Microsoft YaHei"/>
            <w:color w:val="146B55"/>
            <w:u w:val="single"/>
          </w:rPr>
          <w:t>CODAC Core System</w:t>
        </w:r>
      </w:hyperlink>
    </w:p>
    <w:p>
      <w:pPr>
        <w:pStyle w:val="ListBullet"/>
        <w:spacing w:after="60"/>
      </w:pPr>
      <w:r>
        <w:rPr>
          <w:rFonts w:ascii="Microsoft YaHei" w:hAnsi="Microsoft YaHei" w:eastAsia="Microsoft YaHei"/>
          <w:color w:val="5E6B64"/>
          <w:sz w:val="17"/>
        </w:rPr>
        <w:t xml:space="preserve">论文｜2026 · ITER official · </w:t>
      </w:r>
      <w:hyperlink r:id="rId144">
        <w:r>
          <w:rPr>
            <w:rFonts w:ascii="Microsoft YaHei" w:hAnsi="Microsoft YaHei" w:eastAsia="Microsoft YaHei"/>
            <w:color w:val="146B55"/>
            <w:u w:val="single"/>
          </w:rPr>
          <w:t>ITER CODAC Architecture</w:t>
        </w:r>
      </w:hyperlink>
    </w:p>
    <w:p>
      <w:pPr>
        <w:pStyle w:val="ListBullet"/>
        <w:spacing w:after="60"/>
      </w:pPr>
      <w:r>
        <w:rPr>
          <w:rFonts w:ascii="Microsoft YaHei" w:hAnsi="Microsoft YaHei" w:eastAsia="Microsoft YaHei"/>
          <w:b/>
          <w:color w:val="5E6B64"/>
          <w:sz w:val="17"/>
        </w:rPr>
        <w:t>软件｜</w:t>
      </w:r>
      <w:hyperlink r:id="rId145">
        <w:r>
          <w:rPr>
            <w:rFonts w:ascii="Microsoft YaHei" w:hAnsi="Microsoft YaHei" w:eastAsia="Microsoft YaHei"/>
            <w:color w:val="146B55"/>
            <w:u w:val="single"/>
          </w:rPr>
          <w:t>EPICS Base</w:t>
        </w:r>
      </w:hyperlink>
      <w:r>
        <w:rPr>
          <w:rFonts w:ascii="Microsoft YaHei" w:hAnsi="Microsoft YaHei" w:eastAsia="Microsoft YaHei"/>
          <w:color w:val="5E6B64"/>
          <w:sz w:val="17"/>
        </w:rPr>
        <w:t xml:space="preserve">  [official-enabling; public]  CODAC底层开源框架。</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CODAC Core System distribution</w:t>
      </w:r>
      <w:r>
        <w:rPr>
          <w:rFonts w:ascii="Microsoft YaHei" w:hAnsi="Microsoft YaHei" w:eastAsia="Microsoft YaHei"/>
          <w:color w:val="5E6B64"/>
          <w:sz w:val="17"/>
        </w:rPr>
        <w:t xml:space="preserve">  [not-public; restricted]  面向ITER贡献者注册分发，包含开源与ITER专用组件。</w:t>
      </w:r>
    </w:p>
    <w:p>
      <w:pPr>
        <w:pStyle w:val="Heading2"/>
        <w:keepNext/>
      </w:pPr>
      <w:r>
        <w:t>T9.02  EPICS作为聚变装置I&amp;C与慢控制生态</w:t>
      </w:r>
    </w:p>
    <w:p>
      <w:pPr>
        <w:keepNext/>
        <w:spacing w:before="0" w:after="100"/>
        <w:shd w:fill="E8F0EB"/>
      </w:pPr>
      <w:r>
        <w:rPr>
          <w:rFonts w:ascii="Microsoft YaHei" w:hAnsi="Microsoft YaHei" w:eastAsia="Microsoft YaHei"/>
          <w:b/>
          <w:color w:val="146B55"/>
          <w:sz w:val="16"/>
        </w:rPr>
        <w:t xml:space="preserve">E3 / D4  </w:t>
      </w:r>
      <w:r>
        <w:rPr>
          <w:rFonts w:ascii="Microsoft YaHei" w:hAnsi="Microsoft YaHei" w:eastAsia="Microsoft YaHei"/>
          <w:color w:val="102018"/>
          <w:sz w:val="16"/>
        </w:rPr>
        <w:t>2026 · 论文作者与装置团队（见原始来源） · 主任务 T9 · 关联 — · 条目 PCS-034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统一分布式设备I/O、过程变量、状态机、报警、HMI和归档，使多供应商子系统可互操作。</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IOC/record数据库、Channel Access与PVAccess、SNL状态机、客户端/HMI与归档生态；ITER CODAC在EPICS 7上叠加工程标准和打包。 IOC/record数据库、Channel Access与PVAccess、SNL状态机、客户端/HMI与归档生态；ITER CODAC在EPICS 7上叠加工程标准和打包。 接口与 I/O：PLC、串口、现场总线、工业网络、DAQ与自定义驱动；以PV语义暴露状态和命令。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适合设备层、监控、事件和部分软实时；网络PV不是垂直稳定等硬实时闭环的当然实现。</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ITER；J-TEXT；EAST；KSTAR；JT-60SA；多装置</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EPICS官方仓库与全球装置长期部署；具体聚变站点的性能、冗余和安全性需单独验证。 多个聚变装置及ITER CODAC基础。</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多个聚变装置及ITER CODAC基础。 装置数据库、record命名、驱动、网络隔离和安全策略高度站点化；不能仅凭使用EPICS推断PCS快速环或机器保护架构。</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论文｜2026 · official documentation · </w:t>
      </w:r>
      <w:hyperlink r:id="rId146">
        <w:r>
          <w:rPr>
            <w:rFonts w:ascii="Microsoft YaHei" w:hAnsi="Microsoft YaHei" w:eastAsia="Microsoft YaHei"/>
            <w:color w:val="146B55"/>
            <w:u w:val="single"/>
          </w:rPr>
          <w:t>EPICS Documentation</w:t>
        </w:r>
      </w:hyperlink>
    </w:p>
    <w:p>
      <w:pPr>
        <w:pStyle w:val="ListBullet"/>
        <w:spacing w:after="60"/>
      </w:pPr>
      <w:r>
        <w:rPr>
          <w:rFonts w:ascii="Microsoft YaHei" w:hAnsi="Microsoft YaHei" w:eastAsia="Microsoft YaHei"/>
          <w:b/>
          <w:color w:val="5E6B64"/>
          <w:sz w:val="17"/>
        </w:rPr>
        <w:t>软件｜</w:t>
      </w:r>
      <w:hyperlink r:id="rId145">
        <w:r>
          <w:rPr>
            <w:rFonts w:ascii="Microsoft YaHei" w:hAnsi="Microsoft YaHei" w:eastAsia="Microsoft YaHei"/>
            <w:color w:val="146B55"/>
            <w:u w:val="single"/>
          </w:rPr>
          <w:t>EPICS Base</w:t>
        </w:r>
      </w:hyperlink>
      <w:r>
        <w:rPr>
          <w:rFonts w:ascii="Microsoft YaHei" w:hAnsi="Microsoft YaHei" w:eastAsia="Microsoft YaHei"/>
          <w:color w:val="5E6B64"/>
          <w:sz w:val="17"/>
        </w:rPr>
        <w:t xml:space="preserve">  [official-enabling; public]  官方开源基础库。</w:t>
      </w:r>
    </w:p>
    <w:p>
      <w:pPr>
        <w:pStyle w:val="Heading2"/>
        <w:keepNext/>
      </w:pPr>
      <w:r>
        <w:t>T9.03  IMAS/OMAS作为控制—模拟—实验的语义交换层</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2025 · 论文作者与装置团队（见原始来源） · 主任务 T9 · 关联 — · 条目 PCS-036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不同代码和装置以异构命名、坐标、单位和文件组织交换平衡、剖面、执行器和放电数据，导致集成脆弱且不可追溯。</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IMAS以数据字典和IDS定义标准结构；IMAS-Python提供API；OMAS以Python数据结构和映射适配多种后端。二者通常位于离线/近线数据层，不是硬实时调度器。 IMAS以数据字典和IDS定义标准结构；IMAS-Python提供API；OMAS以Python数据结构和映射适配多种后端。二者通常位于离线/近线数据层，不是硬实时调度器。 接口与 I/O：equilibrium、core_profiles、pulse_schedule、pf_active、controllers等IDS/ODS对象及元数据。</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以数据交换、工作流和归档为主；公开仓库不宣称满足快速PCS环的确定性端到端周期。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ITER；DIII-D；多装置与模拟链</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ITER官方开放发布、持续schema/API测试及多代码应用；每个装置映射仍需对照源数据验证。 ITER集成模拟生态和多机构研究工作流。</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ITER集成模拟生态和多机构研究工作流。 标准结构不能消除缺失量测、标定差异、坐标映射误差或版本漂移；硬实时使用仍需专用序列化和延迟验证。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ITER official · </w:t>
      </w:r>
      <w:hyperlink r:id="rId147">
        <w:r>
          <w:rPr>
            <w:rFonts w:ascii="Microsoft YaHei" w:hAnsi="Microsoft YaHei" w:eastAsia="Microsoft YaHei"/>
            <w:color w:val="146B55"/>
            <w:u w:val="single"/>
          </w:rPr>
          <w:t>Release of IMAS infrastructure and physics models as open source</w:t>
        </w:r>
      </w:hyperlink>
    </w:p>
    <w:p>
      <w:pPr>
        <w:pStyle w:val="ListBullet"/>
        <w:spacing w:after="60"/>
      </w:pPr>
      <w:r>
        <w:rPr>
          <w:rFonts w:ascii="Microsoft YaHei" w:hAnsi="Microsoft YaHei" w:eastAsia="Microsoft YaHei"/>
          <w:b/>
          <w:color w:val="5E6B64"/>
          <w:sz w:val="17"/>
        </w:rPr>
        <w:t>软件｜</w:t>
      </w:r>
      <w:hyperlink r:id="rId134">
        <w:r>
          <w:rPr>
            <w:rFonts w:ascii="Microsoft YaHei" w:hAnsi="Microsoft YaHei" w:eastAsia="Microsoft YaHei"/>
            <w:color w:val="146B55"/>
            <w:u w:val="single"/>
          </w:rPr>
          <w:t>IMAS Data Dictionary</w:t>
        </w:r>
      </w:hyperlink>
      <w:r>
        <w:rPr>
          <w:rFonts w:ascii="Microsoft YaHei" w:hAnsi="Microsoft YaHei" w:eastAsia="Microsoft YaHei"/>
          <w:color w:val="5E6B64"/>
          <w:sz w:val="17"/>
        </w:rPr>
        <w:t xml:space="preserve">  [official-enabling; public]  ITER官方开放schema。</w:t>
      </w:r>
    </w:p>
    <w:p>
      <w:pPr>
        <w:pStyle w:val="ListBullet"/>
        <w:spacing w:after="60"/>
      </w:pPr>
      <w:r>
        <w:rPr>
          <w:rFonts w:ascii="Microsoft YaHei" w:hAnsi="Microsoft YaHei" w:eastAsia="Microsoft YaHei"/>
          <w:b/>
          <w:color w:val="5E6B64"/>
          <w:sz w:val="17"/>
        </w:rPr>
        <w:t>软件｜</w:t>
      </w:r>
      <w:hyperlink r:id="rId148">
        <w:r>
          <w:rPr>
            <w:rFonts w:ascii="Microsoft YaHei" w:hAnsi="Microsoft YaHei" w:eastAsia="Microsoft YaHei"/>
            <w:color w:val="146B55"/>
            <w:u w:val="single"/>
          </w:rPr>
          <w:t>IMAS-Python</w:t>
        </w:r>
      </w:hyperlink>
      <w:r>
        <w:rPr>
          <w:rFonts w:ascii="Microsoft YaHei" w:hAnsi="Microsoft YaHei" w:eastAsia="Microsoft YaHei"/>
          <w:color w:val="5E6B64"/>
          <w:sz w:val="17"/>
        </w:rPr>
        <w:t xml:space="preserve">  [official-enabling; public]  ITER官方Python API。</w:t>
      </w:r>
    </w:p>
    <w:p>
      <w:pPr>
        <w:pStyle w:val="ListBullet"/>
        <w:spacing w:after="60"/>
      </w:pPr>
      <w:r>
        <w:rPr>
          <w:rFonts w:ascii="Microsoft YaHei" w:hAnsi="Microsoft YaHei" w:eastAsia="Microsoft YaHei"/>
          <w:b/>
          <w:color w:val="5E6B64"/>
          <w:sz w:val="17"/>
        </w:rPr>
        <w:t>软件｜</w:t>
      </w:r>
      <w:hyperlink r:id="rId149">
        <w:r>
          <w:rPr>
            <w:rFonts w:ascii="Microsoft YaHei" w:hAnsi="Microsoft YaHei" w:eastAsia="Microsoft YaHei"/>
            <w:color w:val="146B55"/>
            <w:u w:val="single"/>
          </w:rPr>
          <w:t>OMAS</w:t>
        </w:r>
      </w:hyperlink>
      <w:r>
        <w:rPr>
          <w:rFonts w:ascii="Microsoft YaHei" w:hAnsi="Microsoft YaHei" w:eastAsia="Microsoft YaHei"/>
          <w:color w:val="5E6B64"/>
          <w:sz w:val="17"/>
        </w:rPr>
        <w:t xml:space="preserve">  [official-enabling; public]  GA Fusion官方公共适配层；并非某个PCS控制律。</w:t>
      </w:r>
    </w:p>
    <w:p>
      <w:pPr>
        <w:pStyle w:val="Heading2"/>
        <w:keepNext/>
      </w:pPr>
      <w:r>
        <w:t>T9.04  EHL-2控制需求与公开证据缺口</w:t>
      </w:r>
    </w:p>
    <w:p>
      <w:pPr>
        <w:keepNext/>
        <w:spacing w:before="0" w:after="100"/>
        <w:shd w:fill="E8F0EB"/>
      </w:pPr>
      <w:r>
        <w:rPr>
          <w:rFonts w:ascii="Microsoft YaHei" w:hAnsi="Microsoft YaHei" w:eastAsia="Microsoft YaHei"/>
          <w:b/>
          <w:color w:val="146B55"/>
          <w:sz w:val="16"/>
        </w:rPr>
        <w:t xml:space="preserve">E0 / D1  </w:t>
      </w:r>
      <w:r>
        <w:rPr>
          <w:rFonts w:ascii="Microsoft YaHei" w:hAnsi="Microsoft YaHei" w:eastAsia="Microsoft YaHei"/>
          <w:color w:val="102018"/>
          <w:sz w:val="16"/>
        </w:rPr>
        <w:t>2025 · 论文作者与装置团队（见原始来源） · 主任务 T9 · 关联 T2, T7 · 条目 PCS-040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为高场高性能球形托卡马克规划磁、加热、密度、MHD、壁负荷和异常处置的一体化控制，但公开技术基线仍有限。</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公开路线图与FEC海报描述装置物理/工程目标；截至审计日期未找到同行评议的完整PCS架构、实时OS、周期/I/O清单、HIL验收或公共控制仓库。 公开路线图与FEC海报描述装置物理/工程目标；截至审计日期未找到同行评议的完整PCS架构、实时OS、周期/I/O清单、HIL验收或公共控制仓库。 接口与 I/O：预计需要磁、动理学、壁与设备量测及线圈/加热/加料执行器；这是需求推导，不是已部署接口事实。</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未公开。</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EHL-2</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暂无足以支持装置闭环成熟度判断的公开原始证据。 规划/建设信息；PCS状态未公开核实。</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规划/建设信息；PCS状态未公开核实。 公开材料以路线图/项目介绍为主，状态可能变化；任何架构细节都需与新奥团队直接核验。</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Physics of Plasmas 31, 062507 · </w:t>
      </w:r>
      <w:hyperlink r:id="rId150">
        <w:r>
          <w:rPr>
            <w:rFonts w:ascii="Microsoft YaHei" w:hAnsi="Microsoft YaHei" w:eastAsia="Microsoft YaHei"/>
            <w:color w:val="146B55"/>
            <w:u w:val="single"/>
          </w:rPr>
          <w:t>ENN's Roadmap for Proton-Boron Fusion Based on Spherical Torus</w:t>
        </w:r>
      </w:hyperlink>
      <w:r>
        <w:rPr>
          <w:rFonts w:ascii="Microsoft YaHei" w:hAnsi="Microsoft YaHei" w:eastAsia="Microsoft YaHei"/>
          <w:color w:val="5E6B64"/>
          <w:sz w:val="16"/>
        </w:rPr>
        <w:t xml:space="preserve">  DOI: 10.1063/5.0199112</w:t>
      </w:r>
    </w:p>
    <w:p>
      <w:pPr>
        <w:pStyle w:val="ListBullet"/>
        <w:spacing w:after="60"/>
      </w:pPr>
      <w:r>
        <w:rPr>
          <w:rFonts w:ascii="Microsoft YaHei" w:hAnsi="Microsoft YaHei" w:eastAsia="Microsoft YaHei"/>
          <w:color w:val="5E6B64"/>
          <w:sz w:val="17"/>
        </w:rPr>
        <w:t xml:space="preserve">论文｜2025 · 30th IAEA Fusion Energy Conference, IAC-2989 · </w:t>
      </w:r>
      <w:hyperlink r:id="rId151">
        <w:r>
          <w:rPr>
            <w:rFonts w:ascii="Microsoft YaHei" w:hAnsi="Microsoft YaHei" w:eastAsia="Microsoft YaHei"/>
            <w:color w:val="146B55"/>
            <w:u w:val="single"/>
          </w:rPr>
          <w:t>Overview of the Physics Design of the EHL-2 Spherical Torus for Proton-Boron Fusion</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EHL-2 PCS</w:t>
      </w:r>
      <w:r>
        <w:rPr>
          <w:rFonts w:ascii="Microsoft YaHei" w:hAnsi="Microsoft YaHei" w:eastAsia="Microsoft YaHei"/>
          <w:color w:val="5E6B64"/>
          <w:sz w:val="17"/>
        </w:rPr>
        <w:t xml:space="preserve">  [not-public; not-public]  项目海报保留在publications；未发现可核验公共仓库或完整生产软件说明。</w:t>
      </w:r>
    </w:p>
    <w:p>
      <w:pPr>
        <w:pStyle w:val="Heading2"/>
        <w:keepNext/>
      </w:pPr>
      <w:r>
        <w:t>T9.05  TCV数字实时控制系统：Simulink自动代码生成与MARTe2全机运行</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T9 · 关联 T4 · 条目 PCS-005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支持高度灵活的位形、16个PF线圈、多套EC执行器、动理学观测器和研究算法，同时保持可测试和确定性运行。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控制算法在MATLAB/Simulink中开发和测试，经代码生成后由MARTe2装载；MDSplus保存配置与放电数据；双实时节点接收同步ADC流，PREEMPT_RT Linux多核执行。 控制算法在MATLAB/Simulink中开发和测试，经代码生成后由MARTe2装载；MDSplus保存配置与放电数据；双实时节点接收同步ADC流，PREEMPT_RT Linux多核执行。 接口与 I/O：192通道、最高1 MS/s ADC前端，以高速光纤送双节点；EtherCAT连接设备；反射内存/新DDS网络交换诊断；输出至线圈、气阀、ECH/ECCD等。</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主控制节点现按10 kHz采样/执行；硬件测试显示可达50 kHz；LIUQE平衡重建为1 ms周期。各模块仍可多速率。</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2024综述记录全机运行和多项闭环实验；软件迁移保留Simulink仿真—生成—部署链，论文给出硬件与时序细节。 TCV日常放电。</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TCV日常放电。 Simulink/代码生成许可证、站点数据库和硬件配置仍是复现门槛；MARTe2公开不代表TCV完整PCS公开。</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peer-reviewed open access · </w:t>
      </w:r>
      <w:hyperlink r:id="rId19">
        <w:r>
          <w:rPr>
            <w:rFonts w:ascii="Microsoft YaHei" w:hAnsi="Microsoft YaHei" w:eastAsia="Microsoft YaHei"/>
            <w:color w:val="146B55"/>
            <w:u w:val="single"/>
          </w:rPr>
          <w:t>Overview of the TCV digital real-time plasma control system and its applications</w:t>
        </w:r>
      </w:hyperlink>
      <w:r>
        <w:rPr>
          <w:rFonts w:ascii="Microsoft YaHei" w:hAnsi="Microsoft YaHei" w:eastAsia="Microsoft YaHei"/>
          <w:color w:val="5E6B64"/>
          <w:sz w:val="16"/>
        </w:rPr>
        <w:t xml:space="preserve">  DOI: 10.1016/j.fusengdes.2024.114640</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TCV运行时核心；不含全部TCV装置算法与配置。</w:t>
      </w:r>
    </w:p>
    <w:p>
      <w:pPr>
        <w:pStyle w:val="ListBullet"/>
        <w:spacing w:after="60"/>
      </w:pPr>
      <w:r>
        <w:rPr>
          <w:rFonts w:ascii="Microsoft YaHei" w:hAnsi="Microsoft YaHei" w:eastAsia="Microsoft YaHei"/>
          <w:b/>
          <w:color w:val="5E6B64"/>
          <w:sz w:val="17"/>
        </w:rPr>
        <w:t>软件｜</w:t>
      </w:r>
      <w:hyperlink r:id="rId20">
        <w:r>
          <w:rPr>
            <w:rFonts w:ascii="Microsoft YaHei" w:hAnsi="Microsoft YaHei" w:eastAsia="Microsoft YaHei"/>
            <w:color w:val="146B55"/>
            <w:u w:val="single"/>
          </w:rPr>
          <w:t>MEQ</w:t>
        </w:r>
      </w:hyperlink>
      <w:r>
        <w:rPr>
          <w:rFonts w:ascii="Microsoft YaHei" w:hAnsi="Microsoft YaHei" w:eastAsia="Microsoft YaHei"/>
          <w:color w:val="5E6B64"/>
          <w:sz w:val="17"/>
        </w:rPr>
        <w:t xml:space="preserve">  [official-enabling; public]  TCV平衡重建与磁控制栈的官方公开使能代码；不是PCS-005所述整套TCV PCS论文的直接实现。</w:t>
      </w:r>
    </w:p>
    <w:p>
      <w:pPr>
        <w:pStyle w:val="Heading2"/>
        <w:keepNext/>
      </w:pPr>
      <w:r>
        <w:t>T9.06  ITER PCS系统工程与模型驱动设计/部署策略</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2024 · 论文作者与装置团队（见原始来源） · 主任务 T9 · 关联 — · 条目 PCS-022</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数百个相互耦合的控制功能需要跨多年版本设计、实现、验证、集成和运维，传统逐控制器交付难以保持一致性。</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灵活实现架构 + PCSSP需求对照仿真 + 系统工程数据库；把需求、功能、模型、控制器、测试和部署版本建立可追溯关系。 灵活实现架构 + PCSSP需求对照仿真 + 系统工程数据库；把需求、功能、模型、控制器、测试和部署版本建立可追溯关系。 接口与 I/O：系统工程工件、需求、接口、模型、测试证据、软件版本和部署配置。</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生命周期方法，不规定实时周期。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论文提出并用于ITER PCS工程过程；真正装置验收仍待ITER运行。 ITER PCS项目过程。</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ITER PCS项目过程。 过程成熟度不能替代未知燃烧等离子体的模型/实验验证；数据库治理和长期工具可持续性是主要风险。</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peer-reviewed · </w:t>
      </w:r>
      <w:hyperlink r:id="rId152">
        <w:r>
          <w:rPr>
            <w:rFonts w:ascii="Microsoft YaHei" w:hAnsi="Microsoft YaHei" w:eastAsia="Microsoft YaHei"/>
            <w:color w:val="146B55"/>
            <w:u w:val="single"/>
          </w:rPr>
          <w:t>Strategy to systematically design and deploy the ITER plasma control system: A system engineering and model-based design approach</w:t>
        </w:r>
      </w:hyperlink>
      <w:r>
        <w:rPr>
          <w:rFonts w:ascii="Microsoft YaHei" w:hAnsi="Microsoft YaHei" w:eastAsia="Microsoft YaHei"/>
          <w:color w:val="5E6B64"/>
          <w:sz w:val="16"/>
        </w:rPr>
        <w:t xml:space="preserve">  DOI: 10.1016/j.fusengdes.2024.114464</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PCSSP</w:t>
        </w:r>
      </w:hyperlink>
      <w:r>
        <w:rPr>
          <w:rFonts w:ascii="Microsoft YaHei" w:hAnsi="Microsoft YaHei" w:eastAsia="Microsoft YaHei"/>
          <w:color w:val="5E6B64"/>
          <w:sz w:val="17"/>
        </w:rPr>
        <w:t xml:space="preserve">  [official-enabling; public]  策略中的公开仿真底座；系统工程数据库和全部PCS工件未公开。</w:t>
      </w:r>
    </w:p>
    <w:p>
      <w:pPr>
        <w:pStyle w:val="Heading2"/>
        <w:keepNext/>
      </w:pPr>
      <w:r>
        <w:t>T9.07  SPARC实时控制框架neutrino与COMET闭环开发环境</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2024 · 论文作者与装置团队（见原始来源） · 主任务 T9 · 关联 T0, T2, T6, T7 · 条目 PCS-031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在首等离子体前开发并测试平衡重建、形状/垂直控制、功率平衡、PFC监视和异常处置，且让同一控制代码进入仿真与未来真机。</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自研neutrino实时框架采用无锁进程内/节点间通信；控制组件可接COMET装置模型进行hardware-out-of-loop和hardware-in-the-loop测试。 自研neutrino实时框架采用无锁进程内/节点间通信；控制组件可接COMET装置模型进行hardware-out-of-loop和hardware-in-the-loop测试。 接口与 I/O：计划接入磁、平衡、辐射、PFC监视、执行器和机器状态；当前公开证据主要来自仿真/HIL开发链。</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会议摘要强调确定性实时和低延迟，但未公开足以审计的各回路最坏执行时间及抖动表。</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SPARC</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APS-DPP会议原文报告软件组件与COMET的HOOTL/HITL测试；SPARC尚不能提供等离子体闭环证据。 SPARC在建项目的PCS开发环境。</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SPARC在建项目的PCS开发环境。 硬件/模型在环只能验证被建模边界；燃烧等离子体、诊断退化和首机接口仍需commissioning。</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APS-DPP original conference abstract · </w:t>
      </w:r>
      <w:hyperlink r:id="rId153">
        <w:r>
          <w:rPr>
            <w:rFonts w:ascii="Microsoft YaHei" w:hAnsi="Microsoft YaHei" w:eastAsia="Microsoft YaHei"/>
            <w:color w:val="146B55"/>
            <w:u w:val="single"/>
          </w:rPr>
          <w:t>The SPARC plasma control system</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neutrino / COMET PCS environment</w:t>
      </w:r>
      <w:r>
        <w:rPr>
          <w:rFonts w:ascii="Microsoft YaHei" w:hAnsi="Microsoft YaHei" w:eastAsia="Microsoft YaHei"/>
          <w:color w:val="5E6B64"/>
          <w:sz w:val="17"/>
        </w:rPr>
        <w:t xml:space="preserve">  [not-public; not-public]  原始会议材料描述内部框架；未发现公共源码。</w:t>
      </w:r>
    </w:p>
    <w:p>
      <w:pPr>
        <w:pStyle w:val="Heading2"/>
        <w:keepNext/>
      </w:pPr>
      <w:r>
        <w:t>T9.08  MARTe2通用确定性实时执行框架</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2024 · 论文作者与装置团队（见原始来源） · 主任务 T9 · 关联 — · 条目 PCS-033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让实时算法、I/O、调度、网络和状态机以可配置组件组合，避免每个诊断/控制项目重复开发执行内核。</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C++核心；GAM封装算法，DataSource封装I/O，Broker搬运数据，Scheduler保证执行序列，RealTimeState/Thread定义状态与线程；配置驱动。 C++核心；GAM封装算法，DataSource封装I/O，Broker搬运数据，Scheduler保证执行序列，RealTimeState/Thread定义状态与线程；配置驱动。 接口与 I/O：可插拔ADC/DAC、共享内存、网络、MDSplus、EPICS及站点驱动；框架与装置适配层分离。</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由调度、GAM最坏执行时间和I/O决定；TCV在10 kHz全机运行，框架本身不承诺所有硬件或配置均达到该周期。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TCV；JET；RFX-mod2；多个实验设施</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官方仓库单元/集成测试与多装置论文；TCV 2024论文提供全机生产运行证据，JET论文主要是RTCC/升级项目证据。 TCV全机；JET部分实时系统和升级工作；RFX-mod2等。</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TCV全机；JET部分实时系统和升级工作；RFX-mod2等。 确定性取决于OS、CPU隔离、驱动、内存、配置和算法；安全认证、装置标定和控制逻辑需项目独立完成。</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peer-reviewed · </w:t>
      </w:r>
      <w:hyperlink r:id="rId19">
        <w:r>
          <w:rPr>
            <w:rFonts w:ascii="Microsoft YaHei" w:hAnsi="Microsoft YaHei" w:eastAsia="Microsoft YaHei"/>
            <w:color w:val="146B55"/>
            <w:u w:val="single"/>
          </w:rPr>
          <w:t>Overview of the TCV digital real-time plasma control system and its applications</w:t>
        </w:r>
      </w:hyperlink>
      <w:r>
        <w:rPr>
          <w:rFonts w:ascii="Microsoft YaHei" w:hAnsi="Microsoft YaHei" w:eastAsia="Microsoft YaHei"/>
          <w:color w:val="5E6B64"/>
          <w:sz w:val="16"/>
        </w:rPr>
        <w:t xml:space="preserve">  DOI: 10.1016/j.fusengdes.2024.114640</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F4E/ANETO官方公共仓库；不是任一装置完整控制算法包。</w:t>
      </w:r>
    </w:p>
    <w:p>
      <w:pPr>
        <w:pStyle w:val="Heading2"/>
        <w:keepNext/>
      </w:pPr>
      <w:r>
        <w:t>T9.09  ‘灵枢’自主等离子体控制系统</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2023 · 论文作者与装置团队（见原始来源） · 主任务 T9 · 关联 — · 条目 PCS-016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面向聚变堆安全稳态运行，降低外部软硬件依赖并提高实时性、冗余、可维护和可检查性。</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官方页面描述双冗余集群、定制实时Linux、共享内存与实时网络、模块化多进程、状态机、安全检查、版本与日志治理。 官方页面描述双冗余集群、定制实时Linux、共享内存与实时网络、模块化多进程、状态机、安全检查、版本与日志治理。 接口与 I/O：面向EAST诊断、装置状态与执行器的分布式实时数据服务；公开页面未给完整通道表。</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官方页面称系统抖动控制在5 μs以内；这是调度抖动指标，不是闭环周期或端到端延迟。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中科院等离子体所官方页面称已在EAST完成连续、稳定、可靠的放电控制；尚需同行评议论文公开更完整量化数据。 EAST。</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EAST。 公开证据缺少最坏端到端时延、冗余故障注入、控制模块清单、软件质量等级和独立评测。</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institution official · </w:t>
      </w:r>
      <w:hyperlink r:id="rId154">
        <w:r>
          <w:rPr>
            <w:rFonts w:ascii="Microsoft YaHei" w:hAnsi="Microsoft YaHei" w:eastAsia="Microsoft YaHei"/>
            <w:color w:val="146B55"/>
            <w:u w:val="single"/>
          </w:rPr>
          <w:t>具有完全知识产权的面向聚变堆的自主等离子体控制系统‘灵枢’研制成功</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灵枢PCS</w:t>
      </w:r>
      <w:r>
        <w:rPr>
          <w:rFonts w:ascii="Microsoft YaHei" w:hAnsi="Microsoft YaHei" w:eastAsia="Microsoft YaHei"/>
          <w:color w:val="5E6B64"/>
          <w:sz w:val="17"/>
        </w:rPr>
        <w:t xml:space="preserve">  [not-public; not-public]  仅有机构官方技术说明，未找到公共源码或公开API规范。</w:t>
      </w:r>
    </w:p>
    <w:p>
      <w:pPr>
        <w:pStyle w:val="Heading2"/>
        <w:keepNext/>
      </w:pPr>
      <w:r>
        <w:t>T9.10  HL-2M新型等离子体控制系统</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2023 · 论文作者与装置团队（见原始来源） · 主任务 T9 · 关联 T2 · 条目 PCS-029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为HL-2M建立可扩展的磁控制平台，兼顾毫秒级一般控制与快速垂直稳定，并复用成熟PCS工程组织。</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基于DIII-D PCS框架的三节点实时Linux集群；D-TACQ2106采集、反射内存网络交换、装置专用磁诊断和电源接口。 基于DIII-D PCS框架的三节点实时Linux集群；D-TACQ2106采集、反射内存网络交换、装置专用磁诊断和电源接口。 接口与 I/O：磁探针、磁通环、线圈与电源状态；反射内存跨节点交换，输出到PF/垂直稳定电源。</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论文给出慢控制1 ms、快速垂直控制200 μs的设计周期。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HL-2M</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论文报告平台搭建和初步仿真；其发表时仍需在真实等离子体实验中进一步验证，故不标为生产级闭环。 HL-2M平台开发/初步验证。</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HL-2M平台开发/初步验证。 装置专用I/O、电源模型、磁标定与安全逻辑未公开；初步仿真不能替代真机闭环和异常工况验证。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peer-reviewed · </w:t>
      </w:r>
      <w:hyperlink r:id="rId155">
        <w:r>
          <w:rPr>
            <w:rFonts w:ascii="Microsoft YaHei" w:hAnsi="Microsoft YaHei" w:eastAsia="Microsoft YaHei"/>
            <w:color w:val="146B55"/>
            <w:u w:val="single"/>
          </w:rPr>
          <w:t>A new scheme of plasma control system based on real-time Linux cluster for HL-2M</w:t>
        </w:r>
      </w:hyperlink>
      <w:r>
        <w:rPr>
          <w:rFonts w:ascii="Microsoft YaHei" w:hAnsi="Microsoft YaHei" w:eastAsia="Microsoft YaHei"/>
          <w:color w:val="5E6B64"/>
          <w:sz w:val="16"/>
        </w:rPr>
        <w:t xml:space="preserve">  DOI: 10.1016/j.fusengdes.2023.113763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HL-2M PCS branch</w:t>
      </w:r>
      <w:r>
        <w:rPr>
          <w:rFonts w:ascii="Microsoft YaHei" w:hAnsi="Microsoft YaHei" w:eastAsia="Microsoft YaHei"/>
          <w:color w:val="5E6B64"/>
          <w:sz w:val="17"/>
        </w:rPr>
        <w:t xml:space="preserve">  [not-public; restricted]  论文描述GA PCS血缘和硬件，未给出公共源码仓库。</w:t>
      </w:r>
    </w:p>
    <w:p>
      <w:pPr>
        <w:pStyle w:val="Heading2"/>
        <w:keepNext/>
      </w:pPr>
      <w:r>
        <w:t>T9.11  JET RTCC的MARTe2增强原型</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2021 · 论文作者与装置团队（见原始来源） · 主任务 T9 · 关联 — · 条目 PCS-013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RTCC长期扩展后容量与可维护性受限，需要在不破坏实验灵活性的前提下增加实时算力和组件化能力。</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以MARTe2构建新的实时功能层/原型，通过标准信号和配置与既有RTCC协同。 以MARTe2构建新的实时功能层/原型，通过标准信号和配置与既有RTCC协同。 接口与 I/O：沿用JET实时数据驱动模式，接收诊断并向控制/执行器逻辑输出。</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会议资料证明原型和设计；未给出可用于整链资格声明的统一最坏时延。</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IAEA技术会议原文称已设计和原型化；2024会议继续报告升级。没有足够公开证据证明完全替换所有RTCC功能。 JET升级验证；装置已结束运行。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JET升级验证；装置已结束运行。 原型证据不能替代全系统迁移、回归、失效模式和长期运维证明。</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IAEA conference original · </w:t>
      </w:r>
      <w:hyperlink r:id="rId156">
        <w:r>
          <w:rPr>
            <w:rFonts w:ascii="Microsoft YaHei" w:hAnsi="Microsoft YaHei" w:eastAsia="Microsoft YaHei"/>
            <w:color w:val="146B55"/>
            <w:u w:val="single"/>
          </w:rPr>
          <w:t>Use of MARTe2 to enhance the JET Real-Time Central Controller</w:t>
        </w:r>
      </w:hyperlink>
    </w:p>
    <w:p>
      <w:pPr>
        <w:pStyle w:val="ListBullet"/>
        <w:spacing w:after="60"/>
      </w:pPr>
      <w:r>
        <w:rPr>
          <w:rFonts w:ascii="Microsoft YaHei" w:hAnsi="Microsoft YaHei" w:eastAsia="Microsoft YaHei"/>
          <w:color w:val="5E6B64"/>
          <w:sz w:val="17"/>
        </w:rPr>
        <w:t xml:space="preserve">论文｜2024 · IAEA conference original · </w:t>
      </w:r>
      <w:hyperlink r:id="rId157">
        <w:r>
          <w:rPr>
            <w:rFonts w:ascii="Microsoft YaHei" w:hAnsi="Microsoft YaHei" w:eastAsia="Microsoft YaHei"/>
            <w:color w:val="146B55"/>
            <w:u w:val="single"/>
          </w:rPr>
          <w:t>JET Plasma Control System Upgrade using MARTe2</w:t>
        </w:r>
      </w:hyperlink>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官方开源执行框架；JET适配、配置和控制算法未公开。</w:t>
      </w:r>
    </w:p>
    <w:p>
      <w:pPr>
        <w:pStyle w:val="Heading2"/>
        <w:keepNext/>
      </w:pPr>
      <w:r>
        <w:t>T9.12  PCS-SDP：CFETR/EAST可视化控制算法开发平台</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2021 · 论文作者与装置团队（见原始来源） · 主任务 T9 · 关联 — · 条目 PCS-017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PCS算法接入需要手工处理数据结构、波形、接口、编译和链接，难以规模化管理多团队贡献。</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可视化拖拽组件定义算法I/O与参数；预生成主框架，开发者填入算法逻辑后自动编译、链接并接入PCS。 可视化拖拽组件定义算法I/O与参数；预生成主框架，开发者填入算法逻辑后自动编译、链接并接入PCS。 接口与 I/O：配置化数据结构、波形和PCS算法接口。</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开发平台不定义控制周期；生成代码须在目标PCS上单独做WCET和抖动验证。</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EAST；CFETR设计</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在EAST定制应用中成功加入算法，验证开发流程有效；这不是CFETR全PCS运行证明。 EAST验证；CFETR设计支撑。</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EAST验证；CFETR设计支撑。 可视化生成不能替代算法审查、实时资格、测试覆盖和配置治理；平台锁定与生成代码可追溯性需验证。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peer-reviewed · </w:t>
      </w:r>
      <w:hyperlink r:id="rId158">
        <w:r>
          <w:rPr>
            <w:rFonts w:ascii="Microsoft YaHei" w:hAnsi="Microsoft YaHei" w:eastAsia="Microsoft YaHei"/>
            <w:color w:val="146B55"/>
            <w:u w:val="single"/>
          </w:rPr>
          <w:t>Custom application of PCS software development platform on EAST</w:t>
        </w:r>
      </w:hyperlink>
      <w:r>
        <w:rPr>
          <w:rFonts w:ascii="Microsoft YaHei" w:hAnsi="Microsoft YaHei" w:eastAsia="Microsoft YaHei"/>
          <w:color w:val="5E6B64"/>
          <w:sz w:val="16"/>
        </w:rPr>
        <w:t xml:space="preserve">  DOI: 10.1016/j.fusengdes.2021.112314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PCS-SDP</w:t>
      </w:r>
      <w:r>
        <w:rPr>
          <w:rFonts w:ascii="Microsoft YaHei" w:hAnsi="Microsoft YaHei" w:eastAsia="Microsoft YaHei"/>
          <w:color w:val="5E6B64"/>
          <w:sz w:val="17"/>
        </w:rPr>
        <w:t xml:space="preserve">  [not-public; not-public]  链接为论文；论文描述原型，未找到公共仓库。</w:t>
      </w:r>
    </w:p>
    <w:p>
      <w:pPr>
        <w:pStyle w:val="Heading2"/>
        <w:keepNext/>
      </w:pPr>
      <w:r>
        <w:t>T9.13  DIII-D Plasma Control System：可扩展多处理器实时控制平台</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2020 · 论文作者与装置团队（见原始来源） · 主任务 T9 · 关联 T2, T0, T7 · 条目 PCS-001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在同一放电中协调磁位形、垂直稳定、密度、加热、辐射、偏滤器及核心性能等多类反馈，并允许研究算法频繁迭代。</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装置专用 C/C++ 实时框架；算法按 category/phase 组织，多个实时节点并行执行，波形服务器、放电状态协调进程与实时节点分离；rtEFIT、isoflux、监督和执行器接口均可挂接。 装置专用 C/C++ 实时框架；算法按 category/phase 组织，多个实时节点并行执行，波形服务器、放电状态协调进程与实时节点分离；rtEFIT、isoflux、监督和执行器接口均可挂接。 接口与 I/O：高速ADC/DAC、数字触发、节点间专用网络；磁诊断、MSE、ECE、干涉仪、辐射、束源和RF状态；输出到PF线圈、电源、NBI、ECH、气阀与保护逻辑。</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不同环路多速率；早期采集基准为每 60 μs 一组样本，RWM 专用链路曾由约 50 μs 优化至约 11 μs；剖面/AI功能常工作在毫秒至20 ms量级，不能把单一数字视为全PCS统一周期。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以装置日常放电为最高层证据；新算法通常经历模型验证、离线回放、PCS实码闭环仿真、硬件测试和受限实验。2020综述与2024升级论文记录了长期生产运行。 DIII-D日常运行；核心软件还形成多个装置分支。</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DIII-D日常运行；核心软件还形成多个装置分支。 装置配置、诊断映射、实时驱动和安全逻辑高度专用；历史分支与商业实时OS/硬件依赖提高移植和持续维护成本。</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论文｜2020 · peer-reviewed · </w:t>
      </w:r>
      <w:hyperlink r:id="rId159">
        <w:r>
          <w:rPr>
            <w:rFonts w:ascii="Microsoft YaHei" w:hAnsi="Microsoft YaHei" w:eastAsia="Microsoft YaHei"/>
            <w:color w:val="146B55"/>
            <w:u w:val="single"/>
          </w:rPr>
          <w:t>Current State of DIII-D Plasma Control System</w:t>
        </w:r>
      </w:hyperlink>
      <w:r>
        <w:rPr>
          <w:rFonts w:ascii="Microsoft YaHei" w:hAnsi="Microsoft YaHei" w:eastAsia="Microsoft YaHei"/>
          <w:color w:val="5E6B64"/>
          <w:sz w:val="16"/>
        </w:rPr>
        <w:t xml:space="preserve">  DOI: 10.1016/j.fusengdes.2019.111368</w:t>
      </w:r>
    </w:p>
    <w:p>
      <w:pPr>
        <w:pStyle w:val="ListBullet"/>
        <w:spacing w:after="60"/>
      </w:pPr>
      <w:r>
        <w:rPr>
          <w:rFonts w:ascii="Microsoft YaHei" w:hAnsi="Microsoft YaHei" w:eastAsia="Microsoft YaHei"/>
          <w:color w:val="5E6B64"/>
          <w:sz w:val="17"/>
        </w:rPr>
        <w:t xml:space="preserve">论文｜2024 · peer-reviewed · </w:t>
      </w:r>
      <w:hyperlink r:id="rId160">
        <w:r>
          <w:rPr>
            <w:rFonts w:ascii="Microsoft YaHei" w:hAnsi="Microsoft YaHei" w:eastAsia="Microsoft YaHei"/>
            <w:color w:val="146B55"/>
            <w:u w:val="single"/>
          </w:rPr>
          <w:t>Recent Advancements in the DIII-D Plasma Control System</w:t>
        </w:r>
      </w:hyperlink>
      <w:r>
        <w:rPr>
          <w:rFonts w:ascii="Microsoft YaHei" w:hAnsi="Microsoft YaHei" w:eastAsia="Microsoft YaHei"/>
          <w:color w:val="5E6B64"/>
          <w:sz w:val="16"/>
        </w:rPr>
        <w:t xml:space="preserve">  DOI: 10.1109/TPS.2024.3415768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 core</w:t>
      </w:r>
      <w:r>
        <w:rPr>
          <w:rFonts w:ascii="Microsoft YaHei" w:hAnsi="Microsoft YaHei" w:eastAsia="Microsoft YaHei"/>
          <w:color w:val="5E6B64"/>
          <w:sz w:val="17"/>
        </w:rPr>
        <w:t xml:space="preserve">  [not-public; restricted]  GA维护的生产源码；官方页面证明多装置使用，但未提供公共克隆入口。</w:t>
      </w:r>
    </w:p>
    <w:p>
      <w:pPr>
        <w:pStyle w:val="Heading2"/>
        <w:keepNext/>
      </w:pPr>
      <w:r>
        <w:t>T9.14  KSTAR PCS升级与长脉冲高级集成控制</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2020 · 论文作者与装置团队（见原始来源） · 主任务 T9 · 关联 T8 · 条目 PCS-019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长脉冲高性能实验需要更多诊断、更强算力、现代DAQ、磁体/气体/加热集成及异常处理。</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更新实时硬件、实时OS、数据采集和算法集成；保持确定性网络和PCS分层组织。 更新实时硬件、实时OS、数据采集和算法集成；保持确定性网络和PCS分层组织。 接口与 I/O：磁、密度、加热、气体、异常事件和装置状态；输出磁体、加料、加热与响应策略。</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控制任务多速率，论文强调高频采集和严格实时，但不应捏造单一周期。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2016后运行经验与升级论文；2026 ITER官方进一步报告iPCS在KSTAR真机部署并操作。 KSTAR。</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KSTAR。 2026官方消息缺少同行评议的时序、功能覆盖和试验清单；iPCS接管范围必须等待技术论文细化。</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peer-reviewed · </w:t>
      </w:r>
      <w:hyperlink r:id="rId161">
        <w:r>
          <w:rPr>
            <w:rFonts w:ascii="Microsoft YaHei" w:hAnsi="Microsoft YaHei" w:eastAsia="Microsoft YaHei"/>
            <w:color w:val="146B55"/>
            <w:u w:val="single"/>
          </w:rPr>
          <w:t>Achievements and lessons learned from the operation of KSTAR plasma control system upgrade</w:t>
        </w:r>
      </w:hyperlink>
      <w:r>
        <w:rPr>
          <w:rFonts w:ascii="Microsoft YaHei" w:hAnsi="Microsoft YaHei" w:eastAsia="Microsoft YaHei"/>
          <w:color w:val="5E6B64"/>
          <w:sz w:val="16"/>
        </w:rPr>
        <w:t xml:space="preserve">  DOI: 10.1016/j.fusengdes.2018.02.066</w:t>
      </w:r>
    </w:p>
    <w:p>
      <w:pPr>
        <w:pStyle w:val="ListBullet"/>
        <w:spacing w:after="60"/>
      </w:pPr>
      <w:r>
        <w:rPr>
          <w:rFonts w:ascii="Microsoft YaHei" w:hAnsi="Microsoft YaHei" w:eastAsia="Microsoft YaHei"/>
          <w:color w:val="5E6B64"/>
          <w:sz w:val="17"/>
        </w:rPr>
        <w:t xml:space="preserve">论文｜2020 · peer-reviewed · </w:t>
      </w:r>
      <w:hyperlink r:id="rId162">
        <w:r>
          <w:rPr>
            <w:rFonts w:ascii="Microsoft YaHei" w:hAnsi="Microsoft YaHei" w:eastAsia="Microsoft YaHei"/>
            <w:color w:val="146B55"/>
            <w:u w:val="single"/>
          </w:rPr>
          <w:t>Advances and challenges in KSTAR plasma control toward long-pulse, high-performance experiments</w:t>
        </w:r>
      </w:hyperlink>
      <w:r>
        <w:rPr>
          <w:rFonts w:ascii="Microsoft YaHei" w:hAnsi="Microsoft YaHei" w:eastAsia="Microsoft YaHei"/>
          <w:color w:val="5E6B64"/>
          <w:sz w:val="16"/>
        </w:rPr>
        <w:t xml:space="preserve">  DOI: 10.1016/j.fusengdes.2020.111622</w:t>
      </w:r>
    </w:p>
    <w:p>
      <w:pPr>
        <w:pStyle w:val="ListBullet"/>
        <w:spacing w:after="60"/>
      </w:pPr>
      <w:r>
        <w:rPr>
          <w:rFonts w:ascii="Microsoft YaHei" w:hAnsi="Microsoft YaHei" w:eastAsia="Microsoft YaHei"/>
          <w:color w:val="5E6B64"/>
          <w:sz w:val="17"/>
        </w:rPr>
        <w:t xml:space="preserve">论文｜2026 · ITER official · </w:t>
      </w:r>
      <w:hyperlink r:id="rId163">
        <w:r>
          <w:rPr>
            <w:rFonts w:ascii="Microsoft YaHei" w:hAnsi="Microsoft YaHei" w:eastAsia="Microsoft YaHei"/>
            <w:color w:val="146B55"/>
            <w:u w:val="single"/>
          </w:rPr>
          <w:t>On KSTAR, ITER’s plasma control system successfully takes charge</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PCS / ITER iPCS deployment</w:t>
      </w:r>
      <w:r>
        <w:rPr>
          <w:rFonts w:ascii="Microsoft YaHei" w:hAnsi="Microsoft YaHei" w:eastAsia="Microsoft YaHei"/>
          <w:color w:val="5E6B64"/>
          <w:sz w:val="17"/>
        </w:rPr>
        <w:t xml:space="preserve">  [not-public; not-public]  真机部署由ITER官方确认；生产代码未公开。</w:t>
      </w:r>
    </w:p>
    <w:p>
      <w:pPr>
        <w:pStyle w:val="Heading2"/>
        <w:keepNext/>
      </w:pPr>
      <w:r>
        <w:t>T9.15  MAST Upgrade Plasma Control System</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2020 · 论文作者与装置团队（见原始来源） · 主任务 T9 · 关联 T2 · 条目 PCS-026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MAST-U多PF线圈和11组气阀使形状参数与执行器强耦合，还需支持Super-X、脱靶和壁负荷实验。</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继续采用GA PCS的通用框架+平台/装置专用层；category/phase组织控制函数；采用装置特定虚拟电路、FIESTA/模型设计和新I/O。 继续采用GA PCS的通用框架+平台/装置专用层；category/phase组织控制函数；采用装置特定虚拟电路、FIESTA/模型设计和新I/O。 接口与 I/O：磁诊断、PF线圈、11组气阀、加热和边界/偏滤器信号；与MAST-U数据系统连接。</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多速率；论文重点为系统架构和调试，不能给出一个全局周期。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MAST-U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系统集成、commissioning和早期MAST-U运行；历史MAST形状控制提供前序证据。 MAST-U。</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MAST-U。 形状—线圈耦合和气阀数量使操作配置复杂；受控软件、FIESTA配置和实验数据权限限制复现。</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论文｜2020 · peer-reviewed · </w:t>
      </w:r>
      <w:hyperlink r:id="rId164">
        <w:r>
          <w:rPr>
            <w:rFonts w:ascii="Microsoft YaHei" w:hAnsi="Microsoft YaHei" w:eastAsia="Microsoft YaHei"/>
            <w:color w:val="146B55"/>
            <w:u w:val="single"/>
          </w:rPr>
          <w:t>The MAST Upgrade plasma control system</w:t>
        </w:r>
      </w:hyperlink>
      <w:r>
        <w:rPr>
          <w:rFonts w:ascii="Microsoft YaHei" w:hAnsi="Microsoft YaHei" w:eastAsia="Microsoft YaHei"/>
          <w:color w:val="5E6B64"/>
          <w:sz w:val="16"/>
        </w:rPr>
        <w:t xml:space="preserve">  DOI: 10.1016/j.fusengdes.2020.111764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MAST-U GA PCS branch</w:t>
      </w:r>
      <w:r>
        <w:rPr>
          <w:rFonts w:ascii="Microsoft YaHei" w:hAnsi="Microsoft YaHei" w:eastAsia="Microsoft YaHei"/>
          <w:color w:val="5E6B64"/>
          <w:sz w:val="17"/>
        </w:rPr>
        <w:t xml:space="preserve">  [not-public; restricted]  链接为GA合作入口；生产分支未公开，论文明确其GA PCS血缘。</w:t>
      </w:r>
    </w:p>
    <w:p>
      <w:pPr>
        <w:pStyle w:val="Heading2"/>
        <w:keepNext/>
      </w:pPr>
      <w:r>
        <w:t>T9.16  MDSplus与MARTe2的配置、实时数据和放电证据链集成</w:t>
      </w:r>
    </w:p>
    <w:p>
      <w:pPr>
        <w:keepNext/>
        <w:spacing w:before="0" w:after="100"/>
        <w:shd w:fill="E8F0EB"/>
      </w:pPr>
      <w:r>
        <w:rPr>
          <w:rFonts w:ascii="Microsoft YaHei" w:hAnsi="Microsoft YaHei" w:eastAsia="Microsoft YaHei"/>
          <w:b/>
          <w:color w:val="146B55"/>
          <w:sz w:val="16"/>
        </w:rPr>
        <w:t xml:space="preserve">E3 / D4  </w:t>
      </w:r>
      <w:r>
        <w:rPr>
          <w:rFonts w:ascii="Microsoft YaHei" w:hAnsi="Microsoft YaHei" w:eastAsia="Microsoft YaHei"/>
          <w:color w:val="102018"/>
          <w:sz w:val="16"/>
        </w:rPr>
        <w:t>2020 · 论文作者与装置团队（见原始来源） · 主任务 T9 · 关联 — · 条目 PCS-035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实时系统需要从版本化配置启动、在线交换数据，并在放电后保存带时基、单位和树结构的证据。</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MDSplus tree/pulse模型管理配置与shot数据；MARTe2 DataSource将实时信号接到算法图，放电前后由非实时服务完成配置与归档。 MDSplus tree/pulse模型管理配置与shot数据；MARTe2 DataSource将实时信号接到算法图，放电前后由非实时服务完成配置与归档。 接口与 I/O：信号、节点、segment、event、配置和元数据；与站点DAQ、共享内存及网络桥接。</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实时流通道可按站点周期运行；树写入和远程访问通常不放在最紧的硬实时路径。</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TCV；JET；DIII-D；NSTX-U；RFX-mod；多装置</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同行评议集成论文和TCV等生产部署；数据完整性仍依赖时钟、单位、标定和写入策略。 多个装置的数据/配置基础设施。</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多个装置的数据/配置基础设施。 树结构可容纳数据但不自动建立跨装置语义；实时数据库不能取代时间同步、数据质量和可追溯治理。</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论文｜2020 · peer-reviewed · </w:t>
      </w:r>
      <w:hyperlink r:id="rId165">
        <w:r>
          <w:rPr>
            <w:rFonts w:ascii="Microsoft YaHei" w:hAnsi="Microsoft YaHei" w:eastAsia="Microsoft YaHei"/>
            <w:color w:val="146B55"/>
            <w:u w:val="single"/>
          </w:rPr>
          <w:t>MARTe2 and MDSplus integration for a comprehensive fast control and data acquisition system</w:t>
        </w:r>
      </w:hyperlink>
      <w:r>
        <w:rPr>
          <w:rFonts w:ascii="Microsoft YaHei" w:hAnsi="Microsoft YaHei" w:eastAsia="Microsoft YaHei"/>
          <w:color w:val="5E6B64"/>
          <w:sz w:val="16"/>
        </w:rPr>
        <w:t xml:space="preserve">  DOI: 10.1016/j.fusengdes.2020.111892</w:t>
      </w:r>
    </w:p>
    <w:p>
      <w:pPr>
        <w:pStyle w:val="ListBullet"/>
        <w:spacing w:after="60"/>
      </w:pPr>
      <w:r>
        <w:rPr>
          <w:rFonts w:ascii="Microsoft YaHei" w:hAnsi="Microsoft YaHei" w:eastAsia="Microsoft YaHei"/>
          <w:color w:val="5E6B64"/>
          <w:sz w:val="17"/>
        </w:rPr>
        <w:t xml:space="preserve">论文｜2018 · peer-reviewed · </w:t>
      </w:r>
      <w:hyperlink r:id="rId166">
        <w:r>
          <w:rPr>
            <w:rFonts w:ascii="Microsoft YaHei" w:hAnsi="Microsoft YaHei" w:eastAsia="Microsoft YaHei"/>
            <w:color w:val="146B55"/>
            <w:u w:val="single"/>
          </w:rPr>
          <w:t>MDSplus yesterday, today and tomorrow</w:t>
        </w:r>
      </w:hyperlink>
      <w:r>
        <w:rPr>
          <w:rFonts w:ascii="Microsoft YaHei" w:hAnsi="Microsoft YaHei" w:eastAsia="Microsoft YaHei"/>
          <w:color w:val="5E6B64"/>
          <w:sz w:val="16"/>
        </w:rPr>
        <w:t xml:space="preserve">  DOI: 10.1016/j.fusengdes.2017.12.010</w:t>
      </w:r>
    </w:p>
    <w:p>
      <w:pPr>
        <w:pStyle w:val="ListBullet"/>
        <w:spacing w:after="60"/>
      </w:pPr>
      <w:r>
        <w:rPr>
          <w:rFonts w:ascii="Microsoft YaHei" w:hAnsi="Microsoft YaHei" w:eastAsia="Microsoft YaHei"/>
          <w:b/>
          <w:color w:val="5E6B64"/>
          <w:sz w:val="17"/>
        </w:rPr>
        <w:t>软件｜</w:t>
      </w:r>
      <w:hyperlink r:id="rId167">
        <w:r>
          <w:rPr>
            <w:rFonts w:ascii="Microsoft YaHei" w:hAnsi="Microsoft YaHei" w:eastAsia="Microsoft YaHei"/>
            <w:color w:val="146B55"/>
            <w:u w:val="single"/>
          </w:rPr>
          <w:t>MDSplus</w:t>
        </w:r>
      </w:hyperlink>
      <w:r>
        <w:rPr>
          <w:rFonts w:ascii="Microsoft YaHei" w:hAnsi="Microsoft YaHei" w:eastAsia="Microsoft YaHei"/>
          <w:color w:val="5E6B64"/>
          <w:sz w:val="17"/>
        </w:rPr>
        <w:t xml:space="preserve">  [official-enabling; public]  官方公共仓库。</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实时执行与DataSource框架。</w:t>
      </w:r>
    </w:p>
    <w:p>
      <w:pPr>
        <w:pStyle w:val="Heading2"/>
        <w:keepNext/>
      </w:pPr>
      <w:r>
        <w:t>T9.17  WEST等离子体控制系统集成与首轮运行</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2019 · 论文作者与装置团队（见原始来源） · 主任务 T9 · 关联 T2, T6 · 条目 PCS-027</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把Tore Supra的分散式控制迁移为适配长脉冲钨环境的统一PCS，并协调磁控制、密度、RF、壁保护和脉冲时序。</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中央放电控制/PCS协调多个实时诊断和执行器；实时数据库/共享内存交换量测，壁监视与保护链保留独立职责；装置专用控制软件未公开。 中央放电控制/PCS协调多个实时诊断和执行器；实时数据库/共享内存交换量测，壁监视与保护链保留独立职责；装置专用控制软件未公开。 接口与 I/O：磁诊断、干涉仪、红外WMS、RF功率与天线状态、气体和线圈；输出到PF、电流、密度、五套RF天线及保护请求。</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任务多速率；壁温闭环论文报告红外事件检测和RF命令链，但不支持把图像帧率或单模块耗时写成全PCS周期。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WEST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PCS集成在WEST首轮实验commissioning；红外壁温反馈论文报告C4阶段63次触发、97%成功率和0.2%误报率，指标仅适用于该数据集与阈值。 WEST实验运行。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WEST实验运行。 壁温反馈阈值和图像处理依赖相机标定、视场与PFC材料；首轮运行不能代表稳态高功率场景的全部异常覆盖。</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peer-reviewed · </w:t>
      </w:r>
      <w:hyperlink r:id="rId168">
        <w:r>
          <w:rPr>
            <w:rFonts w:ascii="Microsoft YaHei" w:hAnsi="Microsoft YaHei" w:eastAsia="Microsoft YaHei"/>
            <w:color w:val="146B55"/>
            <w:u w:val="single"/>
          </w:rPr>
          <w:t>The WEST plasma control system: Integration, commissioning and operation on first experimental campaigns</w:t>
        </w:r>
      </w:hyperlink>
      <w:r>
        <w:rPr>
          <w:rFonts w:ascii="Microsoft YaHei" w:hAnsi="Microsoft YaHei" w:eastAsia="Microsoft YaHei"/>
          <w:color w:val="5E6B64"/>
          <w:sz w:val="16"/>
        </w:rPr>
        <w:t xml:space="preserve">  DOI: 10.1016/j.fusengdes.2019.01.139</w:t>
      </w:r>
    </w:p>
    <w:p>
      <w:pPr>
        <w:pStyle w:val="ListBullet"/>
        <w:spacing w:after="60"/>
      </w:pPr>
      <w:r>
        <w:rPr>
          <w:rFonts w:ascii="Microsoft YaHei" w:hAnsi="Microsoft YaHei" w:eastAsia="Microsoft YaHei"/>
          <w:color w:val="5E6B64"/>
          <w:sz w:val="17"/>
        </w:rPr>
        <w:t xml:space="preserve">论文｜2021 · original preprint · </w:t>
      </w:r>
      <w:hyperlink r:id="rId169">
        <w:r>
          <w:rPr>
            <w:rFonts w:ascii="Microsoft YaHei" w:hAnsi="Microsoft YaHei" w:eastAsia="Microsoft YaHei"/>
            <w:color w:val="146B55"/>
            <w:u w:val="single"/>
          </w:rPr>
          <w:t>First real-time detection and feedback control of plasma-wall interaction in WEST</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WEST PCS and wall-monitoring branch</w:t>
      </w:r>
      <w:r>
        <w:rPr>
          <w:rFonts w:ascii="Microsoft YaHei" w:hAnsi="Microsoft YaHei" w:eastAsia="Microsoft YaHei"/>
          <w:color w:val="5E6B64"/>
          <w:sz w:val="17"/>
        </w:rPr>
        <w:t xml:space="preserve">  [not-public; not-public]  装置与成果有机构页面，未发现生产PCS或WMS控制分支的公开仓库。</w:t>
      </w:r>
    </w:p>
    <w:p>
      <w:pPr>
        <w:pStyle w:val="Heading2"/>
        <w:keepNext/>
      </w:pPr>
      <w:r>
        <w:t>T9.18  PCS—Plant闭环共仿真：在真实控制代码外接GSevolve等装置模型</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2018 · 论文作者与装置团队（见原始来源） · 主任务 T9 · 关联 — · 条目 PCS-004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控制器只有在包含电源、线圈、被动结构、等离子体与时延的闭环中运行实际生产代码，才能发现接口和实现级错误。</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生产PCS与独立Plant模型通过定义良好的I/O接口共仿真；可替换平衡/电路模型，支持离线、软件在环和硬件在环。 生产PCS与独立Plant模型通过定义良好的I/O接口共仿真；可替换平衡/电路模型，支持离线、软件在环和硬件在环。 接口与 I/O：PCS读取合成磁信号和诊断量、发出线圈/执行器命令；Plant回传等离子体与设备响应。</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与目标PCS周期同步；具体模型决定是否实时。</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DIII-D及PCS衍生装置</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论文称该模式在DIII-D长期例行使用，并在其他PCS实验室使用约十年；验证目标是控制集成而非高保真物理本身。 DIII-D控制开发基础设施。</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DIII-D控制开发基础设施。 实时可运行模型通常是约化模型；若配置、时延、量化、饱和和故障分布不真实，会产生虚假置信。</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peer-reviewed · </w:t>
      </w:r>
      <w:hyperlink r:id="rId170">
        <w:r>
          <w:rPr>
            <w:rFonts w:ascii="Microsoft YaHei" w:hAnsi="Microsoft YaHei" w:eastAsia="Microsoft YaHei"/>
            <w:color w:val="146B55"/>
            <w:u w:val="single"/>
          </w:rPr>
          <w:t>Enabling co-simulation of tokamak plant models and plasma control systems</w:t>
        </w:r>
      </w:hyperlink>
      <w:r>
        <w:rPr>
          <w:rFonts w:ascii="Microsoft YaHei" w:hAnsi="Microsoft YaHei" w:eastAsia="Microsoft YaHei"/>
          <w:color w:val="5E6B64"/>
          <w:sz w:val="16"/>
        </w:rPr>
        <w:t xml:space="preserve">  DOI: 10.1016/j.fusengdes.2017.12.021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DIII-D PCS simulation environment</w:t>
      </w:r>
      <w:r>
        <w:rPr>
          <w:rFonts w:ascii="Microsoft YaHei" w:hAnsi="Microsoft YaHei" w:eastAsia="Microsoft YaHei"/>
          <w:color w:val="5E6B64"/>
          <w:sz w:val="17"/>
        </w:rPr>
        <w:t xml:space="preserve">  [not-public; restricted]  装置控制开发基础设施；未公开完整环境。</w:t>
      </w:r>
    </w:p>
    <w:p>
      <w:pPr>
        <w:pStyle w:val="Heading2"/>
        <w:keepNext/>
      </w:pPr>
      <w:r>
        <w:t>T9.19  J-TEXT实时框架（JRTF）与中央控制集成</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2018 · 论文作者与装置团队（见原始来源） · 主任务 T9 · 关联 T8 · 条目 PCS-030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把多源诊断、实时算法、控制输出、放电时序和数据归档连接起来，降低新增反馈实验的集成成本。</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JRTF将实时采集、计算、共享和输出模块化；中央控制与定时系统协调shot；EPICS用于设备层监控，装置数据系统保存放电数据。 JRTF将实时采集、计算、共享和输出模块化；中央控制与定时系统协调shot；EPICS用于设备层监控，装置数据系统保存放电数据。 接口与 I/O：磁、密度、辐射、MHD等实时信号；输出到线圈、电源、气体或实验专用执行器。</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依任务配置；论文验证实时数据处理延迟，但不支持为中央控制、EPICS与快速反馈写一个统一周期。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J-TEXT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论文通过J-TEXT在线数据处理和反馈实验验证JRTF；具体控制律需看独立物理论文。 J-TEXT实验。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J-TEXT实验。 框架公开描述不足以重建驱动、同步、标定和控制插件；EPICS监控层不能替代微秒/毫秒反馈内核。</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peer-reviewed · </w:t>
      </w:r>
      <w:hyperlink r:id="rId171">
        <w:r>
          <w:rPr>
            <w:rFonts w:ascii="Microsoft YaHei" w:hAnsi="Microsoft YaHei" w:eastAsia="Microsoft YaHei"/>
            <w:color w:val="146B55"/>
            <w:u w:val="single"/>
          </w:rPr>
          <w:t>A new implementation of data process in J-TEXT real-time framework</w:t>
        </w:r>
      </w:hyperlink>
      <w:r>
        <w:rPr>
          <w:rFonts w:ascii="Microsoft YaHei" w:hAnsi="Microsoft YaHei" w:eastAsia="Microsoft YaHei"/>
          <w:color w:val="5E6B64"/>
          <w:sz w:val="16"/>
        </w:rPr>
        <w:t xml:space="preserve">  DOI: 10.1016/j.fusengdes.2018.02.060</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JRTF/J-TEXT control code</w:t>
      </w:r>
      <w:r>
        <w:rPr>
          <w:rFonts w:ascii="Microsoft YaHei" w:hAnsi="Microsoft YaHei" w:eastAsia="Microsoft YaHei"/>
          <w:color w:val="5E6B64"/>
          <w:sz w:val="17"/>
        </w:rPr>
        <w:t xml:space="preserve">  [not-public; not-public]  论文直接系统实现，未发现公开仓库。</w:t>
      </w:r>
    </w:p>
    <w:p>
      <w:pPr>
        <w:pStyle w:val="ListBullet"/>
        <w:spacing w:after="60"/>
      </w:pPr>
      <w:r>
        <w:rPr>
          <w:rFonts w:ascii="Microsoft YaHei" w:hAnsi="Microsoft YaHei" w:eastAsia="Microsoft YaHei"/>
          <w:b/>
          <w:color w:val="5E6B64"/>
          <w:sz w:val="17"/>
        </w:rPr>
        <w:t>软件｜</w:t>
      </w:r>
      <w:hyperlink r:id="rId145">
        <w:r>
          <w:rPr>
            <w:rFonts w:ascii="Microsoft YaHei" w:hAnsi="Microsoft YaHei" w:eastAsia="Microsoft YaHei"/>
            <w:color w:val="146B55"/>
            <w:u w:val="single"/>
          </w:rPr>
          <w:t>EPICS Base</w:t>
        </w:r>
      </w:hyperlink>
      <w:r>
        <w:rPr>
          <w:rFonts w:ascii="Microsoft YaHei" w:hAnsi="Microsoft YaHei" w:eastAsia="Microsoft YaHei"/>
          <w:color w:val="5E6B64"/>
          <w:sz w:val="17"/>
        </w:rPr>
        <w:t xml:space="preserve">  [official-enabling; public]  设备控制使能框架，不包含J-TEXT装置配置或反馈算法。</w:t>
      </w:r>
    </w:p>
    <w:p>
      <w:pPr>
        <w:pStyle w:val="Heading2"/>
        <w:keepNext/>
      </w:pPr>
      <w:r>
        <w:t>T9.20  ITER Plasma Control System Simulation Platform（PCSSP）</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2015 · 论文作者与装置团队（见原始来源） · 主任务 T9 · 关联 — · 条目 PCS-021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ITER放电昂贵且数量有限，控制功能、架构、异常策略和脉冲计划必须在执行前系统仿真。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基于MATLAB/Simulink模型引用的模块—Wrapper—Top Model三级层次；模块化Plant、诊断、执行器、控制器和异常；程序化配置、批量仿真与结果归档。 基于MATLAB/Simulink模型引用的模块—Wrapper—Top Model三级层次；模块化Plant、诊断、执行器、控制器和异常；程序化配置、批量仿真与结果归档。 接口与 I/O：标准化模块端口和参数，覆盖轴对称MHD、基础动理学、撕裂模、执行器/诊断与控制策略。</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离线/实时用例并存；平台不保证所有高保真模型实时。</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ITER；可复用装置模型</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2013原型在ITER组织演示；2015论文记录设计与alpha计划；2025官方GitHub公开后可审计代码。 ITER PCS开发环境。</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ITER PCS开发环境。 依赖商业MATLAB/Simulink；公开平台不等于所有ITER Plant模型、参数和受限配置均公开；模型可信度需逐模块建立。</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论文｜2015 · peer-reviewed · </w:t>
      </w:r>
      <w:hyperlink r:id="rId172">
        <w:r>
          <w:rPr>
            <w:rFonts w:ascii="Microsoft YaHei" w:hAnsi="Microsoft YaHei" w:eastAsia="Microsoft YaHei"/>
            <w:color w:val="146B55"/>
            <w:u w:val="single"/>
          </w:rPr>
          <w:t>The ITER Plasma Control System Simulation Platform</w:t>
        </w:r>
      </w:hyperlink>
      <w:r>
        <w:rPr>
          <w:rFonts w:ascii="Microsoft YaHei" w:hAnsi="Microsoft YaHei" w:eastAsia="Microsoft YaHei"/>
          <w:color w:val="5E6B64"/>
          <w:sz w:val="16"/>
        </w:rPr>
        <w:t xml:space="preserve">  DOI: 10.1016/j.fusengdes.2015.01.009</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PCSSP</w:t>
        </w:r>
      </w:hyperlink>
      <w:r>
        <w:rPr>
          <w:rFonts w:ascii="Microsoft YaHei" w:hAnsi="Microsoft YaHei" w:eastAsia="Microsoft YaHei"/>
          <w:color w:val="5E6B64"/>
          <w:sz w:val="17"/>
        </w:rPr>
        <w:t xml:space="preserve">  [official-direct; public]  ITER官方开源MATLAB平台。</w:t>
      </w:r>
    </w:p>
    <w:p>
      <w:pPr>
        <w:pStyle w:val="Heading2"/>
        <w:keepNext/>
      </w:pPr>
      <w:r>
        <w:t>T9.21  ITER PCSSP异常处理事件生成与仿真</w:t>
      </w:r>
    </w:p>
    <w:p>
      <w:pPr>
        <w:keepNext/>
        <w:spacing w:after="80"/>
      </w:pPr>
      <w:r>
        <w:rPr>
          <w:rFonts w:ascii="Microsoft YaHei" w:hAnsi="Microsoft YaHei" w:eastAsia="Microsoft YaHei"/>
          <w:i/>
          <w:color w:val="5E6B64"/>
          <w:sz w:val="18"/>
        </w:rPr>
        <w:t>ITER PCSSP event generation and exception-handling simulation</w:t>
      </w:r>
    </w:p>
    <w:p>
      <w:pPr>
        <w:keepNext/>
        <w:spacing w:before="0" w:after="100"/>
        <w:shd w:fill="E8F0EB"/>
      </w:pPr>
      <w:r>
        <w:rPr>
          <w:rFonts w:ascii="Microsoft YaHei" w:hAnsi="Microsoft YaHei" w:eastAsia="Microsoft YaHei"/>
          <w:b/>
          <w:color w:val="146B55"/>
          <w:sz w:val="16"/>
        </w:rPr>
        <w:t xml:space="preserve">E1 / D2  </w:t>
      </w:r>
      <w:r>
        <w:rPr>
          <w:rFonts w:ascii="Microsoft YaHei" w:hAnsi="Microsoft YaHei" w:eastAsia="Microsoft YaHei"/>
          <w:color w:val="102018"/>
          <w:sz w:val="16"/>
        </w:rPr>
        <w:t>2014 · 论文作者与装置团队（见原始来源） · 主任务 T9 · 关联 T7 · 条目 CPT-046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ITER异常组合数量大，必须在上机前验证诊断、控制、联锁和执行器的时序交互。</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在Plasma Control System Simulation Platform中建立事件生成器，耦合等离子体、执行器、诊断、联锁和PCS模型，注入异常并检查响应。 未完整公开。</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从亚毫秒控制到秒级异常序列</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仿真诊断；控制/联锁事件；模型状态</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仿真中的PF、加热、加料和保护动作</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PCSSP软件在环/系统仿真原型；无ITER等离子体。 证明可系统生成异常并验证PCS响应，为需求追踪和故障注入测试建立框架。</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D2；需结合条目证据说明理解。 仿真结果取决于故障模型覆盖；平台验证不等同于控制逻辑已通过核安全认证。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本质上是面向控制与异常演练的工程数字孪生雏形，应扩展证据追踪和持续集成。</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Fusion Engineering and Design · </w:t>
      </w:r>
      <w:hyperlink r:id="rId173">
        <w:r>
          <w:rPr>
            <w:rFonts w:ascii="Microsoft YaHei" w:hAnsi="Microsoft YaHei" w:eastAsia="Microsoft YaHei"/>
            <w:color w:val="146B55"/>
            <w:u w:val="single"/>
          </w:rPr>
          <w:t>Event generation and simulation of exception handling with the ITER PCSSP</w:t>
        </w:r>
      </w:hyperlink>
      <w:r>
        <w:rPr>
          <w:rFonts w:ascii="Microsoft YaHei" w:hAnsi="Microsoft YaHei" w:eastAsia="Microsoft YaHei"/>
          <w:color w:val="5E6B64"/>
          <w:sz w:val="16"/>
        </w:rPr>
        <w:t xml:space="preserve">  DOI: 10.1016/j.fusengdes.2014.04.068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ITER PCSSP</w:t>
      </w:r>
      <w:r>
        <w:rPr>
          <w:rFonts w:ascii="Microsoft YaHei" w:hAnsi="Microsoft YaHei" w:eastAsia="Microsoft YaHei"/>
          <w:color w:val="5E6B64"/>
          <w:sz w:val="17"/>
        </w:rPr>
        <w:t xml:space="preserve">  [not-public; not-public]  平台与ITER模型未发现公开发行仓库。</w:t>
      </w:r>
    </w:p>
    <w:p>
      <w:pPr>
        <w:pStyle w:val="Heading2"/>
        <w:keepNext/>
      </w:pPr>
      <w:r>
        <w:t>T9.22  ASDEX Upgrade Discharge Control System</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2014 · 论文作者与装置团队（见原始来源） · 主任务 T9 · 关联 T6, T8 · 条目 PCS-009</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研究装置需要频繁改变控制配置，同时必须协调实时诊断、反馈、执行器负荷分配、脉冲监督和异常处理。</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分布式模块化实时软件；配置驱动部署；数据驱动进程同步；共享内存和多种实时网络；段式放电计划、中央/局部异常处理；Linux、VxWorks、Solaris混合平台。 分布式模块化实时软件；配置驱动部署；数据驱动进程同步；共享内存和多种实时网络；段式放电计划、中央/局部异常处理；Linux、VxWorks、Solaris混合平台。 接口与 I/O：实时诊断卫星、磁/动理学信号、参考波形、执行器状态；输出PF、加热、气体及放电模式指令。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多速率；论文给出专用实时计算机部署，但不同功能周期不同，不能以单值概括。</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2014论文基于多年AUG生产运行，包含部署和实际控制/诊断集成实例。 ASDEX Upgrade日常运行。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ASDEX Upgrade日常运行。 长期演进形成多OS和站点专用组件；移植需要重建实时通信、segment语义和责任边界。</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74">
        <w:r>
          <w:rPr>
            <w:rFonts w:ascii="Microsoft YaHei" w:hAnsi="Microsoft YaHei" w:eastAsia="Microsoft YaHei"/>
            <w:color w:val="146B55"/>
            <w:u w:val="single"/>
          </w:rPr>
          <w:t>ASDEX Upgrade Discharge Control System—A real-time plasma control framework</w:t>
        </w:r>
      </w:hyperlink>
      <w:r>
        <w:rPr>
          <w:rFonts w:ascii="Microsoft YaHei" w:hAnsi="Microsoft YaHei" w:eastAsia="Microsoft YaHei"/>
          <w:color w:val="5E6B64"/>
          <w:sz w:val="16"/>
        </w:rPr>
        <w:t xml:space="preserve">  DOI: 10.1016/j.fusengdes.2014.01.001</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AUG DCS</w:t>
      </w:r>
      <w:r>
        <w:rPr>
          <w:rFonts w:ascii="Microsoft YaHei" w:hAnsi="Microsoft YaHei" w:eastAsia="Microsoft YaHei"/>
          <w:color w:val="5E6B64"/>
          <w:sz w:val="17"/>
        </w:rPr>
        <w:t xml:space="preserve">  [not-public; not-public]  论文全文公开；生产框架未发现公共源码仓库。</w:t>
      </w:r>
    </w:p>
    <w:p>
      <w:pPr>
        <w:pStyle w:val="Heading2"/>
        <w:keepNext/>
      </w:pPr>
      <w:r>
        <w:t>T9.23  ITER Plasma Control System功能架构</w:t>
      </w:r>
    </w:p>
    <w:p>
      <w:pPr>
        <w:keepNext/>
        <w:spacing w:before="0" w:after="100"/>
        <w:shd w:fill="E8F0EB"/>
      </w:pPr>
      <w:r>
        <w:rPr>
          <w:rFonts w:ascii="Microsoft YaHei" w:hAnsi="Microsoft YaHei" w:eastAsia="Microsoft YaHei"/>
          <w:b/>
          <w:color w:val="146B55"/>
          <w:sz w:val="16"/>
        </w:rPr>
        <w:t xml:space="preserve">E0 / D1  </w:t>
      </w:r>
      <w:r>
        <w:rPr>
          <w:rFonts w:ascii="Microsoft YaHei" w:hAnsi="Microsoft YaHei" w:eastAsia="Microsoft YaHei"/>
          <w:color w:val="102018"/>
          <w:sz w:val="16"/>
        </w:rPr>
        <w:t>2014 · 论文作者与装置团队（见原始来源） · 主任务 T9 · 关联 T4, T6, T8 · 条目 PCS-020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燃烧等离子体控制功能高度耦合，执行器冲突、异常处理和多年分阶段开发要求系统化功能架构。</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分层级联控制；compact controller把争用同一命令信号的控制功能集合起来，由mode selector互斥选择；功能、通信和软件架构分开定义。 分层级联控制；compact controller把争用同一命令信号的控制功能集合起来，由mode selector互斥选择；功能、通信和软件架构分开定义。 接口与 I/O：多诊断、加热/加料、PF和稳定线圈、异常事件与脉冲计划；输出执行器请求和控制模式。</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架构跨越快速垂直稳定、毫秒磁/动理学环和慢速监督；公开论文不定义一个总周期。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ITER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基于全球装置需求和系统工程用例；2014为概念架构，不能视为ITER装置闭环验证。 ITER设计基线；2026在KSTAR的iPCS活动提供早期真机经验但不是ITER运行。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ITER设计基线；2026在KSTAR的iPCS活动提供早期真机经验但不是ITER运行。 ITER尚未等离子体运行；传感器受辐照、执行器饱和、alpha自加热和低机时条件仍需逐级验证。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75">
        <w:r>
          <w:rPr>
            <w:rFonts w:ascii="Microsoft YaHei" w:hAnsi="Microsoft YaHei" w:eastAsia="Microsoft YaHei"/>
            <w:color w:val="146B55"/>
            <w:u w:val="single"/>
          </w:rPr>
          <w:t>Architectural concept for the ITER Plasma Control System</w:t>
        </w:r>
      </w:hyperlink>
      <w:r>
        <w:rPr>
          <w:rFonts w:ascii="Microsoft YaHei" w:hAnsi="Microsoft YaHei" w:eastAsia="Microsoft YaHei"/>
          <w:color w:val="5E6B64"/>
          <w:sz w:val="16"/>
        </w:rPr>
        <w:t xml:space="preserve">  DOI: 10.1016/j.fusengdes.2014.02.079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ITER iPCS implementation</w:t>
      </w:r>
      <w:r>
        <w:rPr>
          <w:rFonts w:ascii="Microsoft YaHei" w:hAnsi="Microsoft YaHei" w:eastAsia="Microsoft YaHei"/>
          <w:color w:val="5E6B64"/>
          <w:sz w:val="17"/>
        </w:rPr>
        <w:t xml:space="preserve">  [not-public; not-public]  官方报道部署，完整源码与配置未公开。</w:t>
      </w:r>
    </w:p>
    <w:p>
      <w:pPr>
        <w:pStyle w:val="Heading2"/>
        <w:keepNext/>
      </w:pPr>
      <w:r>
        <w:t>T9.24  NSTX-U控制系统升级：64位实时Linux与现代I/O</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2014 · 论文作者与装置团队（见原始来源） · 主任务 T9 · 关联 T2 · 条目 PCS-025</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延长脉冲和新硬件要求替换老化并行I/O、32位OS和手工维护代码，同时保留GA PCS功能。</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GA PCS迁移至64位Concurrent RedHawk Linux；Fibre Channel/FPDP串行I/O；代码生成、C99/C11和驱动更新；MDSplus/PPPL基础设施协同。 GA PCS迁移至64位Concurrent RedHawk Linux；Fibre Channel/FPDP串行I/O；代码生成、C99/C11和驱动更新；MDSplus/PPPL基础设施协同。 接口与 I/O：光纤串行高速I/O、磁与电源接口、实时Linux驱动。</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实时性能按目标控制环验证；公开摘要未给统一周期。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NSTX-U</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升级论文和NSTX-U首轮运行；2018边界控制论文、2025 GSevolve复现与控制改进继续验证。 NSTX-U；装置恢复/重启阶段需结合最新官方状态解释。</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NSTX-U；装置恢复/重启阶段需结合最新官方状态解释。 商业实时OS依赖；复现需要PPPL/GA受控配置和装置数据；恢复后配置变化需重新验证。</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76">
        <w:r>
          <w:rPr>
            <w:rFonts w:ascii="Microsoft YaHei" w:hAnsi="Microsoft YaHei" w:eastAsia="Microsoft YaHei"/>
            <w:color w:val="146B55"/>
            <w:u w:val="single"/>
          </w:rPr>
          <w:t>NSTX-U Control System Upgrades</w:t>
        </w:r>
      </w:hyperlink>
    </w:p>
    <w:p>
      <w:pPr>
        <w:pStyle w:val="ListBullet"/>
        <w:spacing w:after="60"/>
      </w:pPr>
      <w:r>
        <w:rPr>
          <w:rFonts w:ascii="Microsoft YaHei" w:hAnsi="Microsoft YaHei" w:eastAsia="Microsoft YaHei"/>
          <w:color w:val="5E6B64"/>
          <w:sz w:val="17"/>
        </w:rPr>
        <w:t xml:space="preserve">论文｜2018 · peer-reviewed · </w:t>
      </w:r>
      <w:hyperlink r:id="rId177">
        <w:r>
          <w:rPr>
            <w:rFonts w:ascii="Microsoft YaHei" w:hAnsi="Microsoft YaHei" w:eastAsia="Microsoft YaHei"/>
            <w:color w:val="146B55"/>
            <w:u w:val="single"/>
          </w:rPr>
          <w:t>Plasma boundary shape control and real-time equilibrium reconstruction on NSTX-U</w:t>
        </w:r>
      </w:hyperlink>
      <w:r>
        <w:rPr>
          <w:rFonts w:ascii="Microsoft YaHei" w:hAnsi="Microsoft YaHei" w:eastAsia="Microsoft YaHei"/>
          <w:color w:val="5E6B64"/>
          <w:sz w:val="16"/>
        </w:rPr>
        <w:t xml:space="preserve">  DOI: 10.1088/1741-4326/aaa4d0</w:t>
      </w:r>
    </w:p>
    <w:p>
      <w:pPr>
        <w:pStyle w:val="ListBullet"/>
        <w:spacing w:after="60"/>
      </w:pPr>
      <w:r>
        <w:rPr>
          <w:rFonts w:ascii="Microsoft YaHei" w:hAnsi="Microsoft YaHei" w:eastAsia="Microsoft YaHei"/>
          <w:color w:val="5E6B64"/>
          <w:sz w:val="17"/>
        </w:rPr>
        <w:t xml:space="preserve">论文｜2025 · peer-reviewed · </w:t>
      </w:r>
      <w:hyperlink r:id="rId178">
        <w:r>
          <w:rPr>
            <w:rFonts w:ascii="Microsoft YaHei" w:hAnsi="Microsoft YaHei" w:eastAsia="Microsoft YaHei"/>
            <w:color w:val="146B55"/>
            <w:u w:val="single"/>
          </w:rPr>
          <w:t>Plasma shape and position control development for NSTX-U using the GSEvolve plasma simulator</w:t>
        </w:r>
      </w:hyperlink>
      <w:r>
        <w:rPr>
          <w:rFonts w:ascii="Microsoft YaHei" w:hAnsi="Microsoft YaHei" w:eastAsia="Microsoft YaHei"/>
          <w:color w:val="5E6B64"/>
          <w:sz w:val="16"/>
        </w:rPr>
        <w:t xml:space="preserve">  DOI: 10.1016/j.fusengdes.2025.115302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NSTX-U PCS/GSevolve environment</w:t>
      </w:r>
      <w:r>
        <w:rPr>
          <w:rFonts w:ascii="Microsoft YaHei" w:hAnsi="Microsoft YaHei" w:eastAsia="Microsoft YaHei"/>
          <w:color w:val="5E6B64"/>
          <w:sz w:val="17"/>
        </w:rPr>
        <w:t xml:space="preserve">  [not-public; restricted]  论文和报告公开，生产PCS/GSevolve配置未公共发布。</w:t>
      </w:r>
    </w:p>
    <w:p>
      <w:pPr>
        <w:pStyle w:val="Heading2"/>
        <w:keepNext/>
      </w:pPr>
      <w:r>
        <w:t>T9.25  Fenix飞行模拟器：AUG控制开发的闭环Plant模型</w:t>
      </w:r>
    </w:p>
    <w:p>
      <w:pPr>
        <w:keepNext/>
        <w:spacing w:before="0" w:after="100"/>
        <w:shd w:fill="E8F0EB"/>
      </w:pPr>
      <w:r>
        <w:rPr>
          <w:rFonts w:ascii="Microsoft YaHei" w:hAnsi="Microsoft YaHei" w:eastAsia="Microsoft YaHei"/>
          <w:b/>
          <w:color w:val="146B55"/>
          <w:sz w:val="16"/>
        </w:rPr>
        <w:t xml:space="preserve">E2 / D2  </w:t>
      </w:r>
      <w:r>
        <w:rPr>
          <w:rFonts w:ascii="Microsoft YaHei" w:hAnsi="Microsoft YaHei" w:eastAsia="Microsoft YaHei"/>
          <w:color w:val="102018"/>
          <w:sz w:val="16"/>
        </w:rPr>
        <w:t>2011 · 论文作者与装置团队（见原始来源） · 主任务 T9 · 关联 — · 条目 PCS-010</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在不占用机时、不危及装置的情况下测试放电计划、磁/性能控制和异常处理。</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ASTRA一维输运、二维平衡求解器SPIDER与MATLAB/Simulink耦合，连接DCS控制逻辑构成闭环飞行模拟。 ASTRA一维输运、二维平衡求解器SPIDER与MATLAB/Simulink耦合，连接DCS控制逻辑构成闭环飞行模拟。 接口与 I/O：DCS执行器请求进入Plant；合成平衡、诊断和等离子体状态返回控制系统。</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目标是控制导向闭环；模型保真与运行速度按用例权衡，公开摘要未给统一实时保证。</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ASDEX Upgrade；ITER PCSSP模型移植</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对AUG场景和控制行为进行仿真/回放；相关模型还进入ITER PCSSP研究。 AUG离线控制开发。</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AUG离线控制开发。 约化输运和平衡模型的适用域决定预测可信度；依赖商业Simulink和装置配置。</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论文｜2011 · peer-reviewed · </w:t>
      </w:r>
      <w:hyperlink r:id="rId179">
        <w:r>
          <w:rPr>
            <w:rFonts w:ascii="Microsoft YaHei" w:hAnsi="Microsoft YaHei" w:eastAsia="Microsoft YaHei"/>
            <w:color w:val="146B55"/>
            <w:u w:val="single"/>
          </w:rPr>
          <w:t>Development of a generic multipurpose tokamak plasma discharge flight simulator</w:t>
        </w:r>
      </w:hyperlink>
      <w:r>
        <w:rPr>
          <w:rFonts w:ascii="Microsoft YaHei" w:hAnsi="Microsoft YaHei" w:eastAsia="Microsoft YaHei"/>
          <w:color w:val="5E6B64"/>
          <w:sz w:val="16"/>
        </w:rPr>
        <w:t xml:space="preserve">  DOI: 10.1016/j.fusengdes.2011.01.013</w:t>
      </w:r>
    </w:p>
    <w:p>
      <w:pPr>
        <w:pStyle w:val="ListBullet"/>
        <w:spacing w:after="60"/>
      </w:pPr>
      <w:r>
        <w:rPr>
          <w:rFonts w:ascii="Microsoft YaHei" w:hAnsi="Microsoft YaHei" w:eastAsia="Microsoft YaHei"/>
          <w:b/>
          <w:color w:val="5E6B64"/>
          <w:sz w:val="17"/>
        </w:rPr>
        <w:t>软件｜</w:t>
      </w:r>
      <w:hyperlink r:id="rId180">
        <w:r>
          <w:rPr>
            <w:rFonts w:ascii="Microsoft YaHei" w:hAnsi="Microsoft YaHei" w:eastAsia="Microsoft YaHei"/>
            <w:color w:val="146B55"/>
            <w:u w:val="single"/>
          </w:rPr>
          <w:t>MATLAB/Simulink</w:t>
        </w:r>
      </w:hyperlink>
      <w:r>
        <w:rPr>
          <w:rFonts w:ascii="Microsoft YaHei" w:hAnsi="Microsoft YaHei" w:eastAsia="Microsoft YaHei"/>
          <w:color w:val="5E6B64"/>
          <w:sz w:val="17"/>
        </w:rPr>
        <w:t xml:space="preserve">  [commercial-enabling; proprietary]  Fenix编排和控制建模环境。</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Fenix/AUG models</w:t>
      </w:r>
      <w:r>
        <w:rPr>
          <w:rFonts w:ascii="Microsoft YaHei" w:hAnsi="Microsoft YaHei" w:eastAsia="Microsoft YaHei"/>
          <w:color w:val="5E6B64"/>
          <w:sz w:val="17"/>
        </w:rPr>
        <w:t xml:space="preserve">  [not-public; not-public]  链接为论文记录；未发现完整公开模型包。</w:t>
      </w:r>
    </w:p>
    <w:p>
      <w:pPr>
        <w:pStyle w:val="Heading2"/>
        <w:keepNext/>
      </w:pPr>
      <w:r>
        <w:t>T9.26  DIII-D PCS多装置移植：NSTX、MAST、EAST、KSTAR等分支</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2010 · 论文作者与装置团队（见原始来源） · 主任务 T9 · 关联 — · 条目 PCS-003</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不同装置希望复用成熟实时框架，同时必须适配线圈、电源、诊断、实时网络、脉冲流程和本地团队。</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通用PCS基础设施与平台/装置专用层分离；每个站点保留独立硬件、驱动和算法扩展。 通用PCS基础设施与平台/装置专用层分离；每个站点保留独立硬件、驱动和算法扩展。 接口与 I/O：装置专用ADC/DAC、反射内存或本地网络；通用算法接口外接站点磁诊断、执行器和档案系统。</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随装置与控制任务变化；论文不支持给出跨装置统一周期。</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DIII-D；NSTX；MAST；EAST；KSTAR；Pegasus；MST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论文总结各站点实施经验；DIII-D、NSTX/MAST、EAST、KSTAR分别有独立装置论文佐证。 多个装置生产使用，但版本和功能并不相同。</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多个装置生产使用，但版本和功能并不相同。 共享框架不自动解决装置模型、实时驱动、安全责任和配置分叉；跨站点回合并可能困难。</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论文｜2010 · peer-reviewed · </w:t>
      </w:r>
      <w:hyperlink r:id="rId181">
        <w:r>
          <w:rPr>
            <w:rFonts w:ascii="Microsoft YaHei" w:hAnsi="Microsoft YaHei" w:eastAsia="Microsoft YaHei"/>
            <w:color w:val="146B55"/>
            <w:u w:val="single"/>
          </w:rPr>
          <w:t>Accumulated experiences from implementations of the DIII-D plasma control system worldwide</w:t>
        </w:r>
      </w:hyperlink>
      <w:r>
        <w:rPr>
          <w:rFonts w:ascii="Microsoft YaHei" w:hAnsi="Microsoft YaHei" w:eastAsia="Microsoft YaHei"/>
          <w:color w:val="5E6B64"/>
          <w:sz w:val="16"/>
        </w:rPr>
        <w:t xml:space="preserve">  DOI: 10.1016/j.fusengdes.2010.04.040</w:t>
      </w:r>
    </w:p>
    <w:p>
      <w:pPr>
        <w:pStyle w:val="ListBullet"/>
        <w:spacing w:after="60"/>
      </w:pPr>
      <w:r>
        <w:rPr>
          <w:rFonts w:ascii="Microsoft YaHei" w:hAnsi="Microsoft YaHei" w:eastAsia="Microsoft YaHei"/>
          <w:color w:val="5E6B64"/>
          <w:sz w:val="17"/>
        </w:rPr>
        <w:t xml:space="preserve">论文｜2005 · peer-reviewed · </w:t>
      </w:r>
      <w:hyperlink r:id="rId182">
        <w:r>
          <w:rPr>
            <w:rFonts w:ascii="Microsoft YaHei" w:hAnsi="Microsoft YaHei" w:eastAsia="Microsoft YaHei"/>
            <w:color w:val="146B55"/>
            <w:u w:val="single"/>
          </w:rPr>
          <w:t>DIII-D integrated plasma control tools applied to next generation tokamaks</w:t>
        </w:r>
      </w:hyperlink>
      <w:r>
        <w:rPr>
          <w:rFonts w:ascii="Microsoft YaHei" w:hAnsi="Microsoft YaHei" w:eastAsia="Microsoft YaHei"/>
          <w:color w:val="5E6B64"/>
          <w:sz w:val="16"/>
        </w:rPr>
        <w:t xml:space="preserve">  DOI: 10.1016/j.fusengdes.2005.06.256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GA PCS family</w:t>
      </w:r>
      <w:r>
        <w:rPr>
          <w:rFonts w:ascii="Microsoft YaHei" w:hAnsi="Microsoft YaHei" w:eastAsia="Microsoft YaHei"/>
          <w:color w:val="5E6B64"/>
          <w:sz w:val="17"/>
        </w:rPr>
        <w:t xml:space="preserve">  [not-public; restricted]  源码按合作关系提供；未发现统一公开许可证仓库。</w:t>
      </w:r>
    </w:p>
    <w:p>
      <w:pPr>
        <w:pStyle w:val="Heading2"/>
        <w:keepNext/>
      </w:pPr>
      <w:r>
        <w:t>T9.27  TCV分布式反馈控制系统的架构与投运</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2010 · 论文作者与装置团队（见原始来源） · 主任务 T9 · 关联 — · 条目 PCS-006</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旧系统I/O和计算容量不足以承载多诊断、多执行器以及EC加热/电流驱动的高级控制。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模块化、数字化、分布式反馈系统；多个控制节点共享实时信号并接入TCV放电基础设施。 模块化、数字化、分布式反馈系统；多个控制节点共享实时信号并接入TCV放电基础设施。 接口与 I/O：扩展诊断输入、PF与EC执行器输出，接入装置同步、配置和数据系统。</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会议论文证明实时投运，但当前公开摘要未给出足以审计的统一周期，故标为未披露。</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TCV</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论文报告在TCV放电成功投运；后续2017、2024论文形成持续演进证据。 TCV，后续由MARTe2架构升级。</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TCV，后续由MARTe2架构升级。 反射内存部件老化、带宽和可扩展性受限，是2025年DDS迁移研究的直接动因。</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论文｜2010 · peer-reviewed conference · </w:t>
      </w:r>
      <w:hyperlink r:id="rId183">
        <w:r>
          <w:rPr>
            <w:rFonts w:ascii="Microsoft YaHei" w:hAnsi="Microsoft YaHei" w:eastAsia="Microsoft YaHei"/>
            <w:color w:val="146B55"/>
            <w:u w:val="single"/>
          </w:rPr>
          <w:t>Architecture and commissioning of the TCV distributed feedback control system</w:t>
        </w:r>
      </w:hyperlink>
      <w:r>
        <w:rPr>
          <w:rFonts w:ascii="Microsoft YaHei" w:hAnsi="Microsoft YaHei" w:eastAsia="Microsoft YaHei"/>
          <w:color w:val="5E6B64"/>
          <w:sz w:val="16"/>
        </w:rPr>
        <w:t xml:space="preserve">  DOI: 10.1109/RTC.2010.5750487</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TCV legacy SCD control code</w:t>
      </w:r>
      <w:r>
        <w:rPr>
          <w:rFonts w:ascii="Microsoft YaHei" w:hAnsi="Microsoft YaHei" w:eastAsia="Microsoft YaHei"/>
          <w:color w:val="5E6B64"/>
          <w:sz w:val="17"/>
        </w:rPr>
        <w:t xml:space="preserve">  [not-public; not-public]  装置页面描述能力；未发现完整旧版源码仓库。</w:t>
      </w:r>
    </w:p>
    <w:p>
      <w:pPr>
        <w:pStyle w:val="Heading2"/>
        <w:keepNext/>
      </w:pPr>
      <w:r>
        <w:t>T9.28  KSTAR Day-One PCS：RFM集群与DIII-D PCS软件</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2009 · 论文作者与装置团队（见原始来源） · 主任务 T9 · 关联 — · 条目 PCS-018</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为超导KSTAR首等离子体提供可靠实时电流、位置、线圈和放电控制，并建立可扩展基础。</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Linux x86实时节点、反射内存集群、DIII-D PCS软件分支；与KSTAR中央/机器/诊断/定时/联锁系统协同。 Linux x86实时节点、反射内存集群、DIII-D PCS软件分支；与KSTAR中央/机器/诊断/定时/联锁系统协同。 接口与 I/O：磁诊断、PF线圈/电源、气体和时序；RFM连接控制节点。</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公开摘要不支持一个统一周期；硬实时采集和RFM用于确定性交换。</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KSTAR</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2008线圈调试和首等离子体期间成功实时控制。 KSTAR首日并持续演进。</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KSTAR首日并持续演进。 早期架构与硬件已多次升级；不能用Day-One配置代表当前KSTAR长脉冲能力。</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论文｜2009 · peer-reviewed · </w:t>
      </w:r>
      <w:hyperlink r:id="rId184">
        <w:r>
          <w:rPr>
            <w:rFonts w:ascii="Microsoft YaHei" w:hAnsi="Microsoft YaHei" w:eastAsia="Microsoft YaHei"/>
            <w:color w:val="146B55"/>
            <w:u w:val="single"/>
          </w:rPr>
          <w:t>Plasma control system for ‘Day-One’ operation of KSTAR tokamak</w:t>
        </w:r>
      </w:hyperlink>
      <w:r>
        <w:rPr>
          <w:rFonts w:ascii="Microsoft YaHei" w:hAnsi="Microsoft YaHei" w:eastAsia="Microsoft YaHei"/>
          <w:color w:val="5E6B64"/>
          <w:sz w:val="16"/>
        </w:rPr>
        <w:t xml:space="preserve">  DOI: 10.1016/j.fusengdes.2008.12.082</w:t>
      </w:r>
    </w:p>
    <w:p>
      <w:pPr>
        <w:pStyle w:val="ListBullet"/>
        <w:spacing w:after="60"/>
      </w:pPr>
      <w:r>
        <w:rPr>
          <w:rFonts w:ascii="Microsoft YaHei" w:hAnsi="Microsoft YaHei" w:eastAsia="Microsoft YaHei"/>
          <w:color w:val="5E6B64"/>
          <w:sz w:val="17"/>
        </w:rPr>
        <w:t xml:space="preserve">论文｜2005 · peer-reviewed · </w:t>
      </w:r>
      <w:hyperlink r:id="rId185">
        <w:r>
          <w:rPr>
            <w:rFonts w:ascii="Microsoft YaHei" w:hAnsi="Microsoft YaHei" w:eastAsia="Microsoft YaHei"/>
            <w:color w:val="146B55"/>
            <w:u w:val="single"/>
          </w:rPr>
          <w:t>Design concepts for KSTAR plasma control system</w:t>
        </w:r>
      </w:hyperlink>
      <w:r>
        <w:rPr>
          <w:rFonts w:ascii="Microsoft YaHei" w:hAnsi="Microsoft YaHei" w:eastAsia="Microsoft YaHei"/>
          <w:color w:val="5E6B64"/>
          <w:sz w:val="16"/>
        </w:rPr>
        <w:t xml:space="preserve">  DOI: 10.1016/j.fusengdes.2004.12.004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PCS</w:t>
      </w:r>
      <w:r>
        <w:rPr>
          <w:rFonts w:ascii="Microsoft YaHei" w:hAnsi="Microsoft YaHei" w:eastAsia="Microsoft YaHei"/>
          <w:color w:val="5E6B64"/>
          <w:sz w:val="17"/>
        </w:rPr>
        <w:t xml:space="preserve">  [not-public; restricted]  链接为论文；源自GA PCS并含KSTAR专用层，未发现公共仓库。</w:t>
      </w:r>
    </w:p>
    <w:p>
      <w:pPr>
        <w:pStyle w:val="Heading2"/>
        <w:keepNext/>
      </w:pPr>
      <w:r>
        <w:t>T9.29  EAST Plasma Control System：DIII-D PCS架构的超导长脉冲适配</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2008 · 论文作者与装置团队（见原始来源） · 主任务 T9 · 关联 T2, T0 · 条目 PCS-014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为全超导、强成形EAST完成首等离子体、分流位形、电流/位置/形状和安全保护，并为长脉冲扩展。</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继承DIII-D PCS的多节点软件/硬件基础，适配12套独立PF电源、EAST磁诊断和反射内存I/O；早期采用RZIP、isoflux及rtEFIT演进路线。 继承DIII-D PCS的多节点软件/硬件基础，适配12套独立PF电源、EAST磁诊断和反射内存I/O；早期采用RZIP、isoflux及rtEFIT演进路线。 接口与 I/O：磁探针、积分器、线圈电流、密度等；RFM向电源、气阀和外围系统传送数字命令。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多速率；早期论文不支持一个全系统周期。后续通信原型以10 kHz DAQ测试，不能倒推所有生产环路均为10 kHz。</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EAST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2006首等离子体与2007首分流等离子体运行；论文报告线圈/RZIP/保护验证，isoflux当时尚未充分实验，后续工作再补强。 EAST日常运行的历史PCS分支。</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EAST日常运行的历史PCS分支。 DIII-D源代码分支和EAST本地扩展的版本谱系、驱动和装置配置不公开；长脉冲漂移与冗余需专门处理。</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论文｜2008 · peer-reviewed · </w:t>
      </w:r>
      <w:hyperlink r:id="rId186">
        <w:r>
          <w:rPr>
            <w:rFonts w:ascii="Microsoft YaHei" w:hAnsi="Microsoft YaHei" w:eastAsia="Microsoft YaHei"/>
            <w:color w:val="146B55"/>
            <w:u w:val="single"/>
          </w:rPr>
          <w:t>EAST plasma control system</w:t>
        </w:r>
      </w:hyperlink>
      <w:r>
        <w:rPr>
          <w:rFonts w:ascii="Microsoft YaHei" w:hAnsi="Microsoft YaHei" w:eastAsia="Microsoft YaHei"/>
          <w:color w:val="5E6B64"/>
          <w:sz w:val="16"/>
        </w:rPr>
        <w:t xml:space="preserve">  DOI: 10.1016/j.fusengdes.2007.12.028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EAST PCS</w:t>
      </w:r>
      <w:r>
        <w:rPr>
          <w:rFonts w:ascii="Microsoft YaHei" w:hAnsi="Microsoft YaHei" w:eastAsia="Microsoft YaHei"/>
          <w:color w:val="5E6B64"/>
          <w:sz w:val="17"/>
        </w:rPr>
        <w:t xml:space="preserve">  [not-public; not-public]  生产代码未发现公共仓库；后续已发展自主‘灵枢’系统。</w:t>
      </w:r>
    </w:p>
    <w:p>
      <w:pPr>
        <w:pStyle w:val="Heading2"/>
        <w:keepNext/>
      </w:pPr>
      <w:r>
        <w:t>T9.30  NSTX实时控制：GA PCS、PSRTC、rtEFIT与MDSplus</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2004 · 论文作者与装置团队（见原始来源） · 主任务 T9 · 关联 T0, T2 · 条目 PCS-024</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球形托卡马克需要高速电源控制、等离子体电流/位置/形状反馈和紧凑装置上的强耦合磁控制。</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GA PCS负责采集、气体、电流和形状；PSRTC执行电源控制；rtEFIT和isoflux用于实时平衡/边界；放电后参数和数据写入MDSplus。 GA PCS负责采集、气体、电流和形状；PSRTC执行电源控制；rtEFIT和isoflux用于实时平衡/边界；放电后参数和数据写入MDSplus。 接口与 I/O：磁信号、线圈/电源、气阀；MDSplus归档；PCS—PSRTC实时电压命令。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早期系统有160路快速采集和8个实时处理器；后续论文报告352路、5 kHz采集。周期随模块变化。</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NSTX</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NSTX实际放电中的边界控制、实时平衡和长期运行。 NSTX，后升级为NSTX-U。</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NSTX，后升级为NSTX-U。 历史硬件和NSTX配置已被NSTX-U升级替代；档案系统开放不等于实验数据无需权限。</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论文｜2004 · peer-reviewed · </w:t>
      </w:r>
      <w:hyperlink r:id="rId187">
        <w:r>
          <w:rPr>
            <w:rFonts w:ascii="Microsoft YaHei" w:hAnsi="Microsoft YaHei" w:eastAsia="Microsoft YaHei"/>
            <w:color w:val="146B55"/>
            <w:u w:val="single"/>
          </w:rPr>
          <w:t>Real-time control software on NSTX</w:t>
        </w:r>
      </w:hyperlink>
      <w:r>
        <w:rPr>
          <w:rFonts w:ascii="Microsoft YaHei" w:hAnsi="Microsoft YaHei" w:eastAsia="Microsoft YaHei"/>
          <w:color w:val="5E6B64"/>
          <w:sz w:val="16"/>
        </w:rPr>
        <w:t xml:space="preserve">  DOI: 10.1016/j.fusengdes.2004.04.012</w:t>
      </w:r>
    </w:p>
    <w:p>
      <w:pPr>
        <w:pStyle w:val="ListBullet"/>
        <w:spacing w:after="60"/>
      </w:pPr>
      <w:r>
        <w:rPr>
          <w:rFonts w:ascii="Microsoft YaHei" w:hAnsi="Microsoft YaHei" w:eastAsia="Microsoft YaHei"/>
          <w:color w:val="5E6B64"/>
          <w:sz w:val="17"/>
        </w:rPr>
        <w:t xml:space="preserve">论文｜2006 · peer-reviewed · </w:t>
      </w:r>
      <w:hyperlink r:id="rId188">
        <w:r>
          <w:rPr>
            <w:rFonts w:ascii="Microsoft YaHei" w:hAnsi="Microsoft YaHei" w:eastAsia="Microsoft YaHei"/>
            <w:color w:val="146B55"/>
            <w:u w:val="single"/>
          </w:rPr>
          <w:t>Plasma shape control on NSTX using real-time equilibrium reconstruction</w:t>
        </w:r>
      </w:hyperlink>
      <w:r>
        <w:rPr>
          <w:rFonts w:ascii="Microsoft YaHei" w:hAnsi="Microsoft YaHei" w:eastAsia="Microsoft YaHei"/>
          <w:color w:val="5E6B64"/>
          <w:sz w:val="16"/>
        </w:rPr>
        <w:t xml:space="preserve">  DOI: 10.1088/0029-5515/46/1/002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GA PCS NSTX branch</w:t>
      </w:r>
      <w:r>
        <w:rPr>
          <w:rFonts w:ascii="Microsoft YaHei" w:hAnsi="Microsoft YaHei" w:eastAsia="Microsoft YaHei"/>
          <w:color w:val="5E6B64"/>
          <w:sz w:val="17"/>
        </w:rPr>
        <w:t xml:space="preserve">  [not-public; restricted]  链接为GA合作入口；装置专用生产分支未公开。</w:t>
      </w:r>
    </w:p>
    <w:p>
      <w:pPr>
        <w:pStyle w:val="ListBullet"/>
        <w:spacing w:after="60"/>
      </w:pPr>
      <w:r>
        <w:rPr>
          <w:rFonts w:ascii="Microsoft YaHei" w:hAnsi="Microsoft YaHei" w:eastAsia="Microsoft YaHei"/>
          <w:b/>
          <w:color w:val="5E6B64"/>
          <w:sz w:val="17"/>
        </w:rPr>
        <w:t>软件｜</w:t>
      </w:r>
      <w:hyperlink r:id="rId167">
        <w:r>
          <w:rPr>
            <w:rFonts w:ascii="Microsoft YaHei" w:hAnsi="Microsoft YaHei" w:eastAsia="Microsoft YaHei"/>
            <w:color w:val="146B55"/>
            <w:u w:val="single"/>
          </w:rPr>
          <w:t>MDSplus</w:t>
        </w:r>
      </w:hyperlink>
      <w:r>
        <w:rPr>
          <w:rFonts w:ascii="Microsoft YaHei" w:hAnsi="Microsoft YaHei" w:eastAsia="Microsoft YaHei"/>
          <w:color w:val="5E6B64"/>
          <w:sz w:val="17"/>
        </w:rPr>
        <w:t xml:space="preserve">  [official-enabling; public]  数据和配置归档使能框架，不是PCS算法。</w:t>
      </w:r>
    </w:p>
    <w:p>
      <w:pPr>
        <w:pStyle w:val="Heading2"/>
        <w:keepNext/>
      </w:pPr>
      <w:r>
        <w:t>T9.31  JET Real-Time Central Controller与实时数据网络</w:t>
      </w:r>
    </w:p>
    <w:p>
      <w:pPr>
        <w:keepNext/>
        <w:spacing w:before="0" w:after="100"/>
        <w:shd w:fill="E8F0EB"/>
      </w:pPr>
      <w:r>
        <w:rPr>
          <w:rFonts w:ascii="Microsoft YaHei" w:hAnsi="Microsoft YaHei" w:eastAsia="Microsoft YaHei"/>
          <w:b/>
          <w:color w:val="146B55"/>
          <w:sz w:val="16"/>
        </w:rPr>
        <w:t xml:space="preserve">E4 / D4  </w:t>
      </w:r>
      <w:r>
        <w:rPr>
          <w:rFonts w:ascii="Microsoft YaHei" w:hAnsi="Microsoft YaHei" w:eastAsia="Microsoft YaHei"/>
          <w:color w:val="102018"/>
          <w:sz w:val="16"/>
        </w:rPr>
        <w:t>2000 · 论文作者与装置团队（见原始来源） · 主任务 T9 · 关联 T6, T0 · 条目 PCS-011</w:t>
      </w:r>
    </w:p>
    <w:p>
      <w:pPr>
        <w:keepLines/>
        <w:spacing w:before="0" w:after="120" w:line="300" w:lineRule="auto"/>
      </w:pPr>
      <w:r>
        <w:rPr>
          <w:rFonts w:ascii="Microsoft YaHei" w:hAnsi="Microsoft YaHei" w:eastAsia="Microsoft YaHei"/>
          <w:b/>
          <w:color w:val="0D2B24"/>
          <w:sz w:val="21"/>
        </w:rPr>
        <w:t>解决问题：</w:t>
      </w:r>
      <w:r>
        <w:rPr>
          <w:rFonts w:ascii="Microsoft YaHei" w:hAnsi="Microsoft YaHei" w:eastAsia="Microsoft YaHei"/>
          <w:color w:val="102018"/>
          <w:sz w:val="21"/>
        </w:rPr>
        <w:t>把多种实时诊断与NBI、ICRH、LHCD、加料和颗粒注入连接起来，完成β、剖面、辐射、约束和MHD等实验反馈。</w:t>
      </w:r>
    </w:p>
    <w:p>
      <w:pPr>
        <w:spacing w:before="0" w:after="120" w:line="300" w:lineRule="auto"/>
      </w:pPr>
      <w:r>
        <w:rPr>
          <w:rFonts w:ascii="Microsoft YaHei" w:hAnsi="Microsoft YaHei" w:eastAsia="Microsoft YaHei"/>
          <w:b/>
          <w:color w:val="0D2B24"/>
          <w:sz w:val="21"/>
        </w:rPr>
        <w:t>方法与控制架构：</w:t>
      </w:r>
      <w:r>
        <w:rPr>
          <w:rFonts w:ascii="Microsoft YaHei" w:hAnsi="Microsoft YaHei" w:eastAsia="Microsoft YaHei"/>
          <w:color w:val="102018"/>
          <w:sz w:val="21"/>
        </w:rPr>
        <w:t>RTCC作为灵活中央实验控制器；PPCC负责电流/位置/形状，密度控制器独立；实时数据网络连接诊断、控制器和执行器，后续由大量可编程算法扩展。 RTCC作为灵活中央实验控制器；PPCC负责电流/位置/形状，密度控制器独立；实时数据网络连接诊断、控制器和执行器，后续由大量可编程算法扩展。 接口与 I/O：磁、干涉、ECE、MSE、辐射、中子和MHD等实时信号；输出加热功率、气体/颗粒、部分控制目标与协同指令。</w:t>
      </w:r>
    </w:p>
    <w:p>
      <w:pPr>
        <w:spacing w:before="0" w:after="120" w:line="300" w:lineRule="auto"/>
      </w:pPr>
      <w:r>
        <w:rPr>
          <w:rFonts w:ascii="Microsoft YaHei" w:hAnsi="Microsoft YaHei" w:eastAsia="Microsoft YaHei"/>
          <w:b/>
          <w:color w:val="0D2B24"/>
          <w:sz w:val="21"/>
        </w:rPr>
        <w:t>时间尺度：</w:t>
      </w:r>
      <w:r>
        <w:rPr>
          <w:rFonts w:ascii="Microsoft YaHei" w:hAnsi="Microsoft YaHei" w:eastAsia="Microsoft YaHei"/>
          <w:color w:val="102018"/>
          <w:sz w:val="21"/>
        </w:rPr>
        <w:t>模块多速率；历史ATM网络和各本地管理器具有不同周期，论文不支持统一数值。</w:t>
      </w:r>
    </w:p>
    <w:p>
      <w:pPr>
        <w:spacing w:before="0" w:after="120" w:line="300" w:lineRule="auto"/>
      </w:pPr>
      <w:r>
        <w:rPr>
          <w:rFonts w:ascii="Microsoft YaHei" w:hAnsi="Microsoft YaHei" w:eastAsia="Microsoft YaHei"/>
          <w:b/>
          <w:color w:val="0D2B24"/>
          <w:sz w:val="21"/>
        </w:rPr>
        <w:t>传感器/状态：</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执行器：</w:t>
      </w:r>
      <w:r>
        <w:rPr>
          <w:rFonts w:ascii="Microsoft YaHei" w:hAnsi="Microsoft YaHei" w:eastAsia="Microsoft YaHei"/>
          <w:color w:val="102018"/>
          <w:sz w:val="21"/>
        </w:rPr>
        <w:t>公开来源未完整列出。</w:t>
      </w:r>
    </w:p>
    <w:p>
      <w:pPr>
        <w:spacing w:before="0" w:after="120" w:line="300" w:lineRule="auto"/>
      </w:pPr>
      <w:r>
        <w:rPr>
          <w:rFonts w:ascii="Microsoft YaHei" w:hAnsi="Microsoft YaHei" w:eastAsia="Microsoft YaHei"/>
          <w:b/>
          <w:color w:val="0D2B24"/>
          <w:sz w:val="21"/>
        </w:rPr>
        <w:t>适配装置：</w:t>
      </w:r>
      <w:r>
        <w:rPr>
          <w:rFonts w:ascii="Microsoft YaHei" w:hAnsi="Microsoft YaHei" w:eastAsia="Microsoft YaHei"/>
          <w:color w:val="102018"/>
          <w:sz w:val="21"/>
        </w:rPr>
        <w:t>JET</w:t>
      </w:r>
    </w:p>
    <w:p>
      <w:pPr>
        <w:spacing w:before="0" w:after="120" w:line="300" w:lineRule="auto"/>
      </w:pPr>
      <w:r>
        <w:rPr>
          <w:rFonts w:ascii="Microsoft YaHei" w:hAnsi="Microsoft YaHei" w:eastAsia="Microsoft YaHei"/>
          <w:b/>
          <w:color w:val="0D2B24"/>
          <w:sz w:val="21"/>
        </w:rPr>
        <w:t>验证与关键结果：</w:t>
      </w:r>
      <w:r>
        <w:rPr>
          <w:rFonts w:ascii="Microsoft YaHei" w:hAnsi="Microsoft YaHei" w:eastAsia="Microsoft YaHei"/>
          <w:color w:val="102018"/>
          <w:sz w:val="21"/>
        </w:rPr>
        <w:t>JET多类高级场景反馈实验和多年运行；2000综述与后续RTCC升级资料互证。 JET（装置已结束实验运行，数据与方法仍是证据资产）。</w:t>
      </w:r>
    </w:p>
    <w:p>
      <w:pPr>
        <w:spacing w:before="0" w:after="120" w:line="300" w:lineRule="auto"/>
      </w:pPr>
      <w:r>
        <w:rPr>
          <w:rFonts w:ascii="Microsoft YaHei" w:hAnsi="Microsoft YaHei" w:eastAsia="Microsoft YaHei"/>
          <w:b/>
          <w:color w:val="0D2B24"/>
          <w:sz w:val="21"/>
        </w:rPr>
        <w:t>成熟度与局限：</w:t>
      </w:r>
      <w:r>
        <w:rPr>
          <w:rFonts w:ascii="Microsoft YaHei" w:hAnsi="Microsoft YaHei" w:eastAsia="Microsoft YaHei"/>
          <w:color w:val="102018"/>
          <w:sz w:val="21"/>
        </w:rPr>
        <w:t>JET（装置已结束实验运行，数据与方法仍是证据资产）。 长期扩展造成容量、可维护性和旧硬件约束，促成MARTe2增强原型；JET终止运行后需重视环境可复现和数据保全。</w:t>
      </w:r>
    </w:p>
    <w:p>
      <w:pPr>
        <w:spacing w:before="0" w:after="120" w:line="300" w:lineRule="auto"/>
      </w:pPr>
      <w:r>
        <w:rPr>
          <w:rFonts w:ascii="Microsoft YaHei" w:hAnsi="Microsoft YaHei" w:eastAsia="Microsoft YaHei"/>
          <w:b/>
          <w:color w:val="0D2B24"/>
          <w:sz w:val="21"/>
        </w:rPr>
        <w:t>数字孪生意义：</w:t>
      </w:r>
      <w:r>
        <w:rPr>
          <w:rFonts w:ascii="Microsoft YaHei" w:hAnsi="Microsoft YaHei" w:eastAsia="Microsoft YaHei"/>
          <w:color w:val="102018"/>
          <w:sz w:val="21"/>
        </w:rPr>
        <w:t>可作为模型、状态、控制策略或验证证据接入控制数字孪生，但需版本、配置与适用域治理。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论文｜2000 · peer-reviewed · </w:t>
      </w:r>
      <w:hyperlink r:id="rId189">
        <w:r>
          <w:rPr>
            <w:rFonts w:ascii="Microsoft YaHei" w:hAnsi="Microsoft YaHei" w:eastAsia="Microsoft YaHei"/>
            <w:color w:val="146B55"/>
            <w:u w:val="single"/>
          </w:rPr>
          <w:t>Plasma control at JET</w:t>
        </w:r>
      </w:hyperlink>
      <w:r>
        <w:rPr>
          <w:rFonts w:ascii="Microsoft YaHei" w:hAnsi="Microsoft YaHei" w:eastAsia="Microsoft YaHei"/>
          <w:color w:val="5E6B64"/>
          <w:sz w:val="16"/>
        </w:rPr>
        <w:t xml:space="preserve">  DOI: 10.1016/S0920-3796(00)00125-3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RTCC</w:t>
      </w:r>
      <w:r>
        <w:rPr>
          <w:rFonts w:ascii="Microsoft YaHei" w:hAnsi="Microsoft YaHei" w:eastAsia="Microsoft YaHei"/>
          <w:color w:val="5E6B64"/>
          <w:sz w:val="17"/>
        </w:rPr>
        <w:t xml:space="preserve">  [not-public; not-public]  EUROfusion官方档案描述系统；完整RTCC源码未公开。</w:t>
      </w:r>
    </w:p>
    <w:p>
      <w:pPr>
        <w:keepNext/>
        <w:pageBreakBefore/>
        <w:spacing w:before="0" w:after="160"/>
      </w:pPr>
      <w:r>
        <w:rPr>
          <w:rFonts w:ascii="Microsoft YaHei" w:hAnsi="Microsoft YaHei" w:eastAsia="Microsoft YaHei"/>
          <w:b/>
          <w:caps/>
          <w:color w:val="FF8738"/>
          <w:sz w:val="17"/>
        </w:rPr>
        <w:t>15 / DEVICE &amp; PCS INDEX</w:t>
      </w:r>
    </w:p>
    <w:p>
      <w:pPr>
        <w:pStyle w:val="Heading1"/>
      </w:pPr>
      <w:r>
        <w:t>从装置角度梳理主要控制论文、PCS 与代码</w:t>
      </w:r>
    </w:p>
    <w:p>
      <w:pPr>
        <w:spacing w:after="120" w:line="300" w:lineRule="auto"/>
      </w:pPr>
      <w:r>
        <w:rPr>
          <w:rFonts w:ascii="Microsoft YaHei" w:hAnsi="Microsoft YaHei" w:eastAsia="Microsoft YaHei"/>
          <w:color w:val="102018"/>
          <w:sz w:val="21"/>
        </w:rPr>
        <w:t>装置视图不能只列论文标题。每台装置的磁体、电源、壁、诊断、加热与目标不同，决定了控制工作能否迁移。TCV 的高灵活线圈系统和快速实验周期使其适合新型磁控制、先进偏滤器和 AI 策略；DIII-D 的丰富实时诊断、执行器和成熟 PCS 支撑剖面、MHD、破裂避免与集成控制；AUG 的金属壁、ECRH、实时平衡与脱靶/杂质问题提供另一类证据；JET 的尺度、D-T 历史和综合建模价值突出，但已停止实验运行；EAST、KSTAR 的超导长脉冲使持续控制和设备协同更重要；WEST、MAST-U 专注金属壁和排热问题；NSTX-U 的球形托卡马克几何、被动结构和升级 PCS 带来不同磁响应；JT-60SA 将提供大尺度超导先进场景；ITER 则把 burning plasma、核环境、长时延和系统工程推向新的复杂度。</w:t>
      </w:r>
    </w:p>
    <w:p>
      <w:pPr>
        <w:spacing w:after="120" w:line="300" w:lineRule="auto"/>
      </w:pPr>
      <w:r>
        <w:rPr>
          <w:rFonts w:ascii="Microsoft YaHei" w:hAnsi="Microsoft YaHei" w:eastAsia="Microsoft YaHei"/>
          <w:color w:val="102018"/>
          <w:sz w:val="21"/>
        </w:rPr>
        <w:t>每个装置档案因此至少回答：PCS 技术栈与周期；主要实时状态；可用执行器；代表控制任务；最高证据等级；论文与代码关系；迁移到反应堆时的关键差异。对 EXL-50U/EHL-2 等公开控制论文较少的装置，报告只记录可核验内容，并把控制架构、接口、数据和 V&amp;V 需求列为合作调研清单，不用其他装置经验替代事实。</w:t>
      </w:r>
    </w:p>
    <w:p>
      <w:pPr>
        <w:spacing w:before="0" w:after="120" w:line="300" w:lineRule="auto"/>
      </w:pPr>
      <w:r>
        <w:rPr>
          <w:rFonts w:ascii="Microsoft YaHei" w:hAnsi="Microsoft YaHei" w:eastAsia="Microsoft YaHei"/>
          <w:color w:val="102018"/>
          <w:sz w:val="21"/>
        </w:rPr>
        <w:t>装置视图不以论文数量排序，而是说明控制栈、主要任务、最高证据和迁移边界。装置名称出现在工作条目中并不自动表示该装置已部署相同控制器；本章仅按档案中的原始来源陈述。</w:t>
      </w:r>
    </w:p>
    <w:p>
      <w:pPr>
        <w:pStyle w:val="Heading2"/>
        <w:keepNext/>
      </w:pPr>
      <w:r>
        <w:t>15.01  ARC（美国）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Commonwealth Fusion Systems概念/电厂项目 · 概念与设计阶段 · 任务 T3, T5, T6,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公开物理基础与概念设计；尚无可核验生产PCS；可继承SPARC模型/控制经验但需电厂级再设计</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未公开生产基线；需求从快速等离子体控制跨越秒—年尺度的电厂控制和资产管理。</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未完整公开。</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未完整公开。</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Overview of the physics basis for the ARC fusion power plant</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电厂概念/物理设计，非装置闭环。 PCS与plant DCS总体架构；安全等级和独立保护；可用率/可维护性；氚与能量转换耦合；真实燃烧等离子体数据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论文｜2026 · Journal of Plasma Physics 92, E69 · </w:t>
      </w:r>
      <w:hyperlink r:id="rId190">
        <w:r>
          <w:rPr>
            <w:rFonts w:ascii="Microsoft YaHei" w:hAnsi="Microsoft YaHei" w:eastAsia="Microsoft YaHei"/>
            <w:color w:val="146B55"/>
            <w:u w:val="single"/>
          </w:rPr>
          <w:t>Overview of the physics basis for the ARC fusion power plant</w:t>
        </w:r>
      </w:hyperlink>
      <w:r>
        <w:rPr>
          <w:rFonts w:ascii="Microsoft YaHei" w:hAnsi="Microsoft YaHei" w:eastAsia="Microsoft YaHei"/>
          <w:color w:val="5E6B64"/>
          <w:sz w:val="16"/>
        </w:rPr>
        <w:t xml:space="preserve">  DOI: 10.1017/S0022377826101706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ARC PCS</w:t>
      </w:r>
      <w:r>
        <w:rPr>
          <w:rFonts w:ascii="Microsoft YaHei" w:hAnsi="Microsoft YaHei" w:eastAsia="Microsoft YaHei"/>
          <w:color w:val="5E6B64"/>
          <w:sz w:val="17"/>
        </w:rPr>
        <w:t xml:space="preserve">  [not-public; not-public]  项目尚处概念/设计；未发现生产PCS架构或代码。</w:t>
      </w:r>
    </w:p>
    <w:p>
      <w:pPr>
        <w:pStyle w:val="Heading2"/>
        <w:keepNext/>
      </w:pPr>
      <w:r>
        <w:t>15.02  ASDEX Upgrade（德国）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Max Planck Institute for Plasma Physics · 运行中的研究装置 · 任务 T0, T2, T3, T4, T5, T6,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Discharge Control System；配置驱动函数链；Linux/VxWorks/Solaris节点；实时诊断；Fenix flight simulator；ASTRA/SPIDER/Simulink；RAPTOR集成</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功能和节点多速率；DCS论文强调确定性任务图与分布式执行，不给全局单周期。I/O覆盖磁、动理学诊断、加热、气体、线圈和设备状态。</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干涉仪；Thomson 散射；反射计/边缘密度；粒子源和执行器状态；磁诊断；参数化平衡；打击点/间隙；线圈电流与力限值；Mirnov线圈；实时平衡；EC沉积估计；干涉仪/密度剖面；边缘与核心辐射；约束/储能；辐射功率；偏滤器热流/温度；核心性能；密度；辐射测量；偏滤器诊断；Dα</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气体阀；颗粒注入；在 TCV 中补偿 ECCD 引起的密度扰动；内部快 PF 线圈；外部 PF 线圈；ECCD；可移动EC镜面；弹丸注入器；N2气阀；加热功率；燃料气体；杂质气阀；燃料气阀</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ASDEX Upgrade Discharge Control System；ASDEX Upgrade Discharge Control System—A real-time plasma control framework；Fenix—ASDEX Upgrade's flight simulator</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DCS为装置长期生产控制，Fenix用于开发/验证。 生产软件和装置模型受限；多OS/历史组件维护；模型在环覆盖度需显式量化；机器保护职责需与PCS区分</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74">
        <w:r>
          <w:rPr>
            <w:rFonts w:ascii="Microsoft YaHei" w:hAnsi="Microsoft YaHei" w:eastAsia="Microsoft YaHei"/>
            <w:color w:val="146B55"/>
            <w:u w:val="single"/>
          </w:rPr>
          <w:t>ASDEX Upgrade Discharge Control System—A real-time plasma control framework</w:t>
        </w:r>
      </w:hyperlink>
      <w:r>
        <w:rPr>
          <w:rFonts w:ascii="Microsoft YaHei" w:hAnsi="Microsoft YaHei" w:eastAsia="Microsoft YaHei"/>
          <w:color w:val="5E6B64"/>
          <w:sz w:val="16"/>
        </w:rPr>
        <w:t xml:space="preserve">  DOI: 10.1016/j.fusengdes.2014.01.001</w:t>
      </w:r>
    </w:p>
    <w:p>
      <w:pPr>
        <w:pStyle w:val="ListBullet"/>
        <w:spacing w:after="60"/>
      </w:pPr>
      <w:r>
        <w:rPr>
          <w:rFonts w:ascii="Microsoft YaHei" w:hAnsi="Microsoft YaHei" w:eastAsia="Microsoft YaHei"/>
          <w:color w:val="5E6B64"/>
          <w:sz w:val="17"/>
        </w:rPr>
        <w:t xml:space="preserve">论文｜2019 · Fusion Engineering and Design 146, 1073–1076 · </w:t>
      </w:r>
      <w:hyperlink r:id="rId191">
        <w:r>
          <w:rPr>
            <w:rFonts w:ascii="Microsoft YaHei" w:hAnsi="Microsoft YaHei" w:eastAsia="Microsoft YaHei"/>
            <w:color w:val="146B55"/>
            <w:u w:val="single"/>
          </w:rPr>
          <w:t>Fenix—ASDEX Upgrade's flight simulator</w:t>
        </w:r>
      </w:hyperlink>
      <w:r>
        <w:rPr>
          <w:rFonts w:ascii="Microsoft YaHei" w:hAnsi="Microsoft YaHei" w:eastAsia="Microsoft YaHei"/>
          <w:color w:val="5E6B64"/>
          <w:sz w:val="16"/>
        </w:rPr>
        <w:t xml:space="preserve">  DOI: 10.1016/j.fusengdes.2019.02.008</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AUG DCS/Fenix</w:t>
      </w:r>
      <w:r>
        <w:rPr>
          <w:rFonts w:ascii="Microsoft YaHei" w:hAnsi="Microsoft YaHei" w:eastAsia="Microsoft YaHei"/>
          <w:color w:val="5E6B64"/>
          <w:sz w:val="17"/>
        </w:rPr>
        <w:t xml:space="preserve">  [not-public; not-public]  论文公开，完整生产分支/模型未公开。</w:t>
      </w:r>
    </w:p>
    <w:p>
      <w:pPr>
        <w:pStyle w:val="Heading2"/>
        <w:keepNext/>
      </w:pPr>
      <w:r>
        <w:t>15.03  CFETR（中国）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中国聚变工程试验堆研究团队 · 工程设计/研发阶段 · 任务 T3, T5, T6,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DINA/集成模拟和控制概念研究；ITER/CODAC/PCS经验参考；尚无运行装置生产PCS</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设计需求跨微秒垂直环到电厂慢过程；具体基线随工程设计演进。</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未完整公开。</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未完整公开。</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Preliminary design of real-time plasma control system for CFETR</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控制/模拟设计研究，尚无CFETR真机。 需求与架构冻结；燃烧等离子体数据；工程/安全分级；高可用与维护；完整数字线程</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论文｜2021 · Fusion Engineering and Design 173, 112876 · </w:t>
      </w:r>
      <w:hyperlink r:id="rId192">
        <w:r>
          <w:rPr>
            <w:rFonts w:ascii="Microsoft YaHei" w:hAnsi="Microsoft YaHei" w:eastAsia="Microsoft YaHei"/>
            <w:color w:val="146B55"/>
            <w:u w:val="single"/>
          </w:rPr>
          <w:t>Preliminary design of real-time plasma control system for CFETR</w:t>
        </w:r>
      </w:hyperlink>
      <w:r>
        <w:rPr>
          <w:rFonts w:ascii="Microsoft YaHei" w:hAnsi="Microsoft YaHei" w:eastAsia="Microsoft YaHei"/>
          <w:color w:val="5E6B64"/>
          <w:sz w:val="16"/>
        </w:rPr>
        <w:t xml:space="preserve">  DOI: 10.1016/j.fusengdes.2021.112876</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CFETR PCS</w:t>
      </w:r>
      <w:r>
        <w:rPr>
          <w:rFonts w:ascii="Microsoft YaHei" w:hAnsi="Microsoft YaHei" w:eastAsia="Microsoft YaHei"/>
          <w:color w:val="5E6B64"/>
          <w:sz w:val="17"/>
        </w:rPr>
        <w:t xml:space="preserve">  [not-public; not-public]  链接为概念设计论文而非代码；项目无运行装置，未发现完整公开生产实现。</w:t>
      </w:r>
    </w:p>
    <w:p>
      <w:pPr>
        <w:pStyle w:val="ListBullet"/>
        <w:spacing w:after="60"/>
      </w:pPr>
      <w:r>
        <w:rPr>
          <w:rFonts w:ascii="Microsoft YaHei" w:hAnsi="Microsoft YaHei" w:eastAsia="Microsoft YaHei"/>
          <w:b/>
          <w:color w:val="5E6B64"/>
          <w:sz w:val="17"/>
        </w:rPr>
        <w:t>软件｜</w:t>
      </w:r>
      <w:hyperlink r:id="rId38">
        <w:r>
          <w:rPr>
            <w:rFonts w:ascii="Microsoft YaHei" w:hAnsi="Microsoft YaHei" w:eastAsia="Microsoft YaHei"/>
            <w:color w:val="146B55"/>
            <w:u w:val="single"/>
          </w:rPr>
          <w:t>DINA-IMAS</w:t>
        </w:r>
      </w:hyperlink>
      <w:r>
        <w:rPr>
          <w:rFonts w:ascii="Microsoft YaHei" w:hAnsi="Microsoft YaHei" w:eastAsia="Microsoft YaHei"/>
          <w:color w:val="5E6B64"/>
          <w:sz w:val="17"/>
        </w:rPr>
        <w:t xml:space="preserve">  [official-direct; public]  官方公开的使能代码，可用于方法研究；不是CFETR装置配置。</w:t>
      </w:r>
    </w:p>
    <w:p>
      <w:pPr>
        <w:pStyle w:val="Heading2"/>
        <w:keepNext/>
      </w:pPr>
      <w:r>
        <w:t>15.04  DIII-D（美国）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General Atomics / DOE Office of Science · 运行中的研究装置 · 任务 T0, T1, T2, T3, T4, T5, T6,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GA PCS C/C++；category/phase；rtEFIT/isoflux；多处理器实时节点；专用ADC/DAC和实时网络；MDSplus；PCS闭环仿真</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多速率；历史采样基准约60 μs，RWM专用链路曾由约50 μs优化到约11 μs；不能将专环数字外推为全PCS周期。I/O覆盖磁、MSE/ECE/干涉仪、加热/束/RF、线圈、气阀和装置状态。</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BES高带宽边缘涨落；磁探针；磁通环；线圈/等离子体电流；MSE（可选）；压力约束（可选）；MSE；实时 EFIT；磁诊断；储能/β 信号；实时磁平衡；局部磁场导数/零点位置；红外热流作为物理验证；线圈电流；等离子体电流；rtEFIT 边界/X 点；Thomson 散射；实时平衡/密度；H&amp;CD 状态；实时 q0/平衡；βN/储能；NBI 功率、能量和转矩估计；实时剖面和全局量；NBI/ECH/气体/Ip 命令</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无；离线分类研究；无直接执行器；向多个 PCS 控制器提供状态；等离子体电流目标；NBI；ECCD/ECH；多组 PF 线圈；PF 线圈；快速垂直线圈；电流电源；NBI/ECH 等加热通道；共向 NBI；反向 NBI；加热/电流驱动；NBI 功率/转矩；ECH；气体；Ip 目标；ECCD 功率与可转向镜面；Ip；等离子体电流；EC H&amp;CD；非轴对称RMP线圈；中性束功率；形状/等离子体参数参考</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DIII-D Plasma Control System：可扩展多处理器实时控制平台；DIII-D Integrated Plasma Control：模型驱动设计—验证—部署方法；Current State of DIII-D Plasma Control System；Recent Advancements in the DIII-D Plasma Control System；Integrated Plasma Control in DIII-D</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同行评议论文记录长期装置闭环和日常实验。 核心PCS与装置配置受控；商业实时OS/硬件依赖；跨装置分支一致性难审计；安全资格与电厂级可用率不是研究PCS证据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论文｜2020 · peer-reviewed · </w:t>
      </w:r>
      <w:hyperlink r:id="rId159">
        <w:r>
          <w:rPr>
            <w:rFonts w:ascii="Microsoft YaHei" w:hAnsi="Microsoft YaHei" w:eastAsia="Microsoft YaHei"/>
            <w:color w:val="146B55"/>
            <w:u w:val="single"/>
          </w:rPr>
          <w:t>Current State of DIII-D Plasma Control System</w:t>
        </w:r>
      </w:hyperlink>
      <w:r>
        <w:rPr>
          <w:rFonts w:ascii="Microsoft YaHei" w:hAnsi="Microsoft YaHei" w:eastAsia="Microsoft YaHei"/>
          <w:color w:val="5E6B64"/>
          <w:sz w:val="16"/>
        </w:rPr>
        <w:t xml:space="preserve">  DOI: 10.1016/j.fusengdes.2019.111368</w:t>
      </w:r>
    </w:p>
    <w:p>
      <w:pPr>
        <w:pStyle w:val="ListBullet"/>
        <w:spacing w:after="60"/>
      </w:pPr>
      <w:r>
        <w:rPr>
          <w:rFonts w:ascii="Microsoft YaHei" w:hAnsi="Microsoft YaHei" w:eastAsia="Microsoft YaHei"/>
          <w:color w:val="5E6B64"/>
          <w:sz w:val="17"/>
        </w:rPr>
        <w:t xml:space="preserve">论文｜2024 · peer-reviewed · </w:t>
      </w:r>
      <w:hyperlink r:id="rId160">
        <w:r>
          <w:rPr>
            <w:rFonts w:ascii="Microsoft YaHei" w:hAnsi="Microsoft YaHei" w:eastAsia="Microsoft YaHei"/>
            <w:color w:val="146B55"/>
            <w:u w:val="single"/>
          </w:rPr>
          <w:t>Recent Advancements in the DIII-D Plasma Control System</w:t>
        </w:r>
      </w:hyperlink>
      <w:r>
        <w:rPr>
          <w:rFonts w:ascii="Microsoft YaHei" w:hAnsi="Microsoft YaHei" w:eastAsia="Microsoft YaHei"/>
          <w:color w:val="5E6B64"/>
          <w:sz w:val="16"/>
        </w:rPr>
        <w:t xml:space="preserve">  DOI: 10.1109/TPS.2024.3415768</w:t>
      </w:r>
    </w:p>
    <w:p>
      <w:pPr>
        <w:pStyle w:val="ListBullet"/>
        <w:spacing w:after="60"/>
      </w:pPr>
      <w:r>
        <w:rPr>
          <w:rFonts w:ascii="Microsoft YaHei" w:hAnsi="Microsoft YaHei" w:eastAsia="Microsoft YaHei"/>
          <w:color w:val="5E6B64"/>
          <w:sz w:val="17"/>
        </w:rPr>
        <w:t xml:space="preserve">论文｜2005 · peer-reviewed · </w:t>
      </w:r>
      <w:hyperlink r:id="rId141">
        <w:r>
          <w:rPr>
            <w:rFonts w:ascii="Microsoft YaHei" w:hAnsi="Microsoft YaHei" w:eastAsia="Microsoft YaHei"/>
            <w:color w:val="146B55"/>
            <w:u w:val="single"/>
          </w:rPr>
          <w:t>Integrated Plasma Control in DIII-D</w:t>
        </w:r>
      </w:hyperlink>
      <w:r>
        <w:rPr>
          <w:rFonts w:ascii="Microsoft YaHei" w:hAnsi="Microsoft YaHei" w:eastAsia="Microsoft YaHei"/>
          <w:color w:val="5E6B64"/>
          <w:sz w:val="16"/>
        </w:rPr>
        <w:t xml:space="preserve">  DOI: 10.13182/FST05-A1075</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GA plasma-control page</w:t>
      </w:r>
      <w:r>
        <w:rPr>
          <w:rFonts w:ascii="Microsoft YaHei" w:hAnsi="Microsoft YaHei" w:eastAsia="Microsoft YaHei"/>
          <w:color w:val="5E6B64"/>
          <w:sz w:val="17"/>
        </w:rPr>
        <w:t xml:space="preserve">  [not-public; restricted]  官方能力/合作入口，不是公共源码。</w:t>
      </w:r>
    </w:p>
    <w:p>
      <w:pPr>
        <w:pStyle w:val="ListBullet"/>
        <w:spacing w:after="60"/>
      </w:pPr>
      <w:r>
        <w:rPr>
          <w:rFonts w:ascii="Microsoft YaHei" w:hAnsi="Microsoft YaHei" w:eastAsia="Microsoft YaHei"/>
          <w:b/>
          <w:color w:val="5E6B64"/>
          <w:sz w:val="17"/>
        </w:rPr>
        <w:t>软件｜</w:t>
      </w:r>
      <w:hyperlink r:id="rId149">
        <w:r>
          <w:rPr>
            <w:rFonts w:ascii="Microsoft YaHei" w:hAnsi="Microsoft YaHei" w:eastAsia="Microsoft YaHei"/>
            <w:color w:val="146B55"/>
            <w:u w:val="single"/>
          </w:rPr>
          <w:t>OMAS</w:t>
        </w:r>
      </w:hyperlink>
      <w:r>
        <w:rPr>
          <w:rFonts w:ascii="Microsoft YaHei" w:hAnsi="Microsoft YaHei" w:eastAsia="Microsoft YaHei"/>
          <w:color w:val="5E6B64"/>
          <w:sz w:val="17"/>
        </w:rPr>
        <w:t xml:space="preserve">  [official-enabling; public]  数据适配层，不是PCS。</w:t>
      </w:r>
    </w:p>
    <w:p>
      <w:pPr>
        <w:pStyle w:val="Heading2"/>
        <w:keepNext/>
      </w:pPr>
      <w:r>
        <w:t>15.05  EAST（中国）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中国科学院合肥物质科学研究院等离子体物理研究所 · 运行中的超导托卡马克 · 任务 T0, T1, T2, T3, T5, T6,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早期GA PCS血缘；现代LingShu双冗余集群；定制实时Linux；共享内存/网络；模块化多进程；状态机；PCS-SDP</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官方机构报道定制实时Linux抖动低于5 μs并称双冗余可靠性99.99%；均应标为机构测试/声明，而非第三方认证。PCS各环多速率。</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磁诊断；POINT 偏振干涉测量；线圈电流；等离子体电流；磁探针；磁通环；线圈/等离子体电流；MSE（可选）；压力约束（可选）；光纤电流传感器 FOCS；磁诊断/P-EFIT；环电压；位置和形状误差；磁测量；实时平衡；PF 电流；POINT 偏振干涉测量（剖面扩展）；q/电流剖面估计；储能/β；Ip；H&amp;CD 状态；Langmuir探针Te与Jsat；辐射；核心性能与杂质诊断</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无直接执行器；计划向 q/电流剖面控制提供状态；无直接执行器；向多个 PCS 控制器提供状态；PF 线圈；快速垂直线圈；低杂波加热/电流驱动功率；PF线圈；形状参考值；快控线圈；EAST H&amp;CD 功率；总等离子体电流；N2/Ne/Ar杂质气阀；燃料气体；无；离线预测研究</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EAST Plasma Control System：DIII-D PCS架构的超导长脉冲适配；EAST稳态高级运行升级：打击点、漂移补偿与诊断自检；PCS-SDP：CFETR/EAST可视化控制算法开发平台；EAST plasma control system；Upgrade of EAST plasma control system for steady-state advanced operation；Custom application of PCS software development platform on EAST</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EAST长期实验及多代PCS论文；LingShu细节主要来自官方报道。 LingShu源码/接口/测试集未公开；可靠性数字缺第三方审计语境；长脉冲全链路数据漂移与热约束；GA旧分支到新平台迁移证据需版本化</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论文｜2008 · peer-reviewed · </w:t>
      </w:r>
      <w:hyperlink r:id="rId186">
        <w:r>
          <w:rPr>
            <w:rFonts w:ascii="Microsoft YaHei" w:hAnsi="Microsoft YaHei" w:eastAsia="Microsoft YaHei"/>
            <w:color w:val="146B55"/>
            <w:u w:val="single"/>
          </w:rPr>
          <w:t>EAST plasma control system</w:t>
        </w:r>
      </w:hyperlink>
      <w:r>
        <w:rPr>
          <w:rFonts w:ascii="Microsoft YaHei" w:hAnsi="Microsoft YaHei" w:eastAsia="Microsoft YaHei"/>
          <w:color w:val="5E6B64"/>
          <w:sz w:val="16"/>
        </w:rPr>
        <w:t xml:space="preserve">  DOI: 10.1016/j.fusengdes.2007.12.028</w:t>
      </w:r>
    </w:p>
    <w:p>
      <w:pPr>
        <w:pStyle w:val="ListBullet"/>
        <w:spacing w:after="60"/>
      </w:pPr>
      <w:r>
        <w:rPr>
          <w:rFonts w:ascii="Microsoft YaHei" w:hAnsi="Microsoft YaHei" w:eastAsia="Microsoft YaHei"/>
          <w:color w:val="5E6B64"/>
          <w:sz w:val="17"/>
        </w:rPr>
        <w:t xml:space="preserve">论文｜2018 · peer-reviewed · </w:t>
      </w:r>
      <w:hyperlink r:id="rId140">
        <w:r>
          <w:rPr>
            <w:rFonts w:ascii="Microsoft YaHei" w:hAnsi="Microsoft YaHei" w:eastAsia="Microsoft YaHei"/>
            <w:color w:val="146B55"/>
            <w:u w:val="single"/>
          </w:rPr>
          <w:t>Upgrade of EAST plasma control system for steady-state advanced operation</w:t>
        </w:r>
      </w:hyperlink>
      <w:r>
        <w:rPr>
          <w:rFonts w:ascii="Microsoft YaHei" w:hAnsi="Microsoft YaHei" w:eastAsia="Microsoft YaHei"/>
          <w:color w:val="5E6B64"/>
          <w:sz w:val="16"/>
        </w:rPr>
        <w:t xml:space="preserve">  DOI: 10.1016/j.fusengdes.2018.02.079</w:t>
      </w:r>
    </w:p>
    <w:p>
      <w:pPr>
        <w:pStyle w:val="ListBullet"/>
        <w:spacing w:after="60"/>
      </w:pPr>
      <w:r>
        <w:rPr>
          <w:rFonts w:ascii="Microsoft YaHei" w:hAnsi="Microsoft YaHei" w:eastAsia="Microsoft YaHei"/>
          <w:color w:val="5E6B64"/>
          <w:sz w:val="17"/>
        </w:rPr>
        <w:t xml:space="preserve">论文｜2021 · peer-reviewed · </w:t>
      </w:r>
      <w:hyperlink r:id="rId158">
        <w:r>
          <w:rPr>
            <w:rFonts w:ascii="Microsoft YaHei" w:hAnsi="Microsoft YaHei" w:eastAsia="Microsoft YaHei"/>
            <w:color w:val="146B55"/>
            <w:u w:val="single"/>
          </w:rPr>
          <w:t>Custom application of PCS software development platform on EAST</w:t>
        </w:r>
      </w:hyperlink>
      <w:r>
        <w:rPr>
          <w:rFonts w:ascii="Microsoft YaHei" w:hAnsi="Microsoft YaHei" w:eastAsia="Microsoft YaHei"/>
          <w:color w:val="5E6B64"/>
          <w:sz w:val="16"/>
        </w:rPr>
        <w:t xml:space="preserve">  DOI: 10.1016/j.fusengdes.2021.112314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LingShu PCS</w:t>
      </w:r>
      <w:r>
        <w:rPr>
          <w:rFonts w:ascii="Microsoft YaHei" w:hAnsi="Microsoft YaHei" w:eastAsia="Microsoft YaHei"/>
          <w:color w:val="5E6B64"/>
          <w:sz w:val="17"/>
        </w:rPr>
        <w:t xml:space="preserve">  [not-public; not-public]  机构官方技术报道，无公共生产仓库。</w:t>
      </w:r>
    </w:p>
    <w:p>
      <w:pPr>
        <w:pStyle w:val="Heading2"/>
        <w:keepNext/>
      </w:pPr>
      <w:r>
        <w:t>15.06  EHL-2（中国）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新奥集团 · 规划/建设信息，以项目最新官方状态为准 · 任务 T2, T5, T6,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公开路线图/会议海报；未找到完整PCS技术基线；未来可复用EXL数据与控制资产但须独立验证</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未公开；任何具体接口均应在与装置团队的接口控制文件中确认。</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未完整公开。</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未完整公开。</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EHL-2控制需求与公开证据缺口；ENN's Roadmap for Proton-Boron Fusion Based on Spherical Torus；Overview of the Physics Design of the EHL-2 Spherical Torus for Proton-Boron Fusion</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公开材料不足以证明PCS仿真、HIL或真机闭环。 控制需求基线；PCS/机器保护/安全职责；实时网络与I/O；模型在环/HIL；数据语义与版本治理；公开论文/代码</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Physics of Plasmas 31, 062507 · </w:t>
      </w:r>
      <w:hyperlink r:id="rId150">
        <w:r>
          <w:rPr>
            <w:rFonts w:ascii="Microsoft YaHei" w:hAnsi="Microsoft YaHei" w:eastAsia="Microsoft YaHei"/>
            <w:color w:val="146B55"/>
            <w:u w:val="single"/>
          </w:rPr>
          <w:t>ENN's Roadmap for Proton-Boron Fusion Based on Spherical Torus</w:t>
        </w:r>
      </w:hyperlink>
      <w:r>
        <w:rPr>
          <w:rFonts w:ascii="Microsoft YaHei" w:hAnsi="Microsoft YaHei" w:eastAsia="Microsoft YaHei"/>
          <w:color w:val="5E6B64"/>
          <w:sz w:val="16"/>
        </w:rPr>
        <w:t xml:space="preserve">  DOI: 10.1063/5.0199112</w:t>
      </w:r>
    </w:p>
    <w:p>
      <w:pPr>
        <w:pStyle w:val="ListBullet"/>
        <w:spacing w:after="60"/>
      </w:pPr>
      <w:r>
        <w:rPr>
          <w:rFonts w:ascii="Microsoft YaHei" w:hAnsi="Microsoft YaHei" w:eastAsia="Microsoft YaHei"/>
          <w:color w:val="5E6B64"/>
          <w:sz w:val="17"/>
        </w:rPr>
        <w:t xml:space="preserve">论文｜2025 · 30th IAEA Fusion Energy Conference, IAC-2989 · </w:t>
      </w:r>
      <w:hyperlink r:id="rId151">
        <w:r>
          <w:rPr>
            <w:rFonts w:ascii="Microsoft YaHei" w:hAnsi="Microsoft YaHei" w:eastAsia="Microsoft YaHei"/>
            <w:color w:val="146B55"/>
            <w:u w:val="single"/>
          </w:rPr>
          <w:t>Overview of the Physics Design of the EHL-2 Spherical Torus for Proton-Boron Fusion</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EHL-2 PCS</w:t>
      </w:r>
      <w:r>
        <w:rPr>
          <w:rFonts w:ascii="Microsoft YaHei" w:hAnsi="Microsoft YaHei" w:eastAsia="Microsoft YaHei"/>
          <w:color w:val="5E6B64"/>
          <w:sz w:val="17"/>
        </w:rPr>
        <w:t xml:space="preserve">  [not-public; not-public]  链接为项目海报而非代码；公开证据不足，未发现公开代码或可审计架构。</w:t>
      </w:r>
    </w:p>
    <w:p>
      <w:pPr>
        <w:pStyle w:val="Heading2"/>
        <w:keepNext/>
      </w:pPr>
      <w:r>
        <w:t>15.07  EXL-50 / EXL-50U（中国）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新奥集团 · EXL系列实验与升级推进 · 任务 T0, T1, T2,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公开物理论文中的装置控制接口；PTEFIT预印本；完整PCS运行内核/OS/网络/保护未公开</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PTEFIT预印本报告约0.268 ms计算，不含完整I/O端到端；生产PCS周期与通道清单未找到公开证据。</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磁探针与磁通环；线圈电流；装置几何与响应矩阵</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PF线圈电源（Rmax PID与isoflux反馈；具体通道映射未公开）</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EXL-50/EXL-50U PTEFIT快速平衡重建与反馈探索；Overview of EXL-50 research progress；A Novel Numerical Algorithms Optimization Method with Machine Learning Frameworks: Application on Real-time Plasmas Equilibrium Reconstruction in EXL-50U Spherical Torus；Strategy and experimental progress of the EXL-50U spherical torus in support of the EHL-2 project</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EXL实验数据和预印本算法证据；完整PCS成熟度不可由公开资料判定。 完整PCS架构/时序/I-O；生产代码与数据接口；PTEFIT同行评议与独立复现；保护和HIL证据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论文｜2025 · Nuclear Fusion 65, 092004 · </w:t>
      </w:r>
      <w:hyperlink r:id="rId16">
        <w:r>
          <w:rPr>
            <w:rFonts w:ascii="Microsoft YaHei" w:hAnsi="Microsoft YaHei" w:eastAsia="Microsoft YaHei"/>
            <w:color w:val="146B55"/>
            <w:u w:val="single"/>
          </w:rPr>
          <w:t>Overview of EXL-50 research progress</w:t>
        </w:r>
      </w:hyperlink>
      <w:r>
        <w:rPr>
          <w:rFonts w:ascii="Microsoft YaHei" w:hAnsi="Microsoft YaHei" w:eastAsia="Microsoft YaHei"/>
          <w:color w:val="5E6B64"/>
          <w:sz w:val="16"/>
        </w:rPr>
        <w:t xml:space="preserve">  DOI: 10.1088/1741-4326/adf239</w:t>
      </w:r>
    </w:p>
    <w:p>
      <w:pPr>
        <w:pStyle w:val="ListBullet"/>
        <w:spacing w:after="60"/>
      </w:pPr>
      <w:r>
        <w:rPr>
          <w:rFonts w:ascii="Microsoft YaHei" w:hAnsi="Microsoft YaHei" w:eastAsia="Microsoft YaHei"/>
          <w:color w:val="5E6B64"/>
          <w:sz w:val="17"/>
        </w:rPr>
        <w:t xml:space="preserve">论文｜2026 · arXiv:2601.12378 · </w:t>
      </w:r>
      <w:hyperlink r:id="rId15">
        <w:r>
          <w:rPr>
            <w:rFonts w:ascii="Microsoft YaHei" w:hAnsi="Microsoft YaHei" w:eastAsia="Microsoft YaHei"/>
            <w:color w:val="146B55"/>
            <w:u w:val="single"/>
          </w:rPr>
          <w:t>A Novel Numerical Algorithms Optimization Method with Machine Learning Frameworks: Application on Real-time Plasmas Equilibrium Reconstruction in EXL-50U Spherical Torus</w:t>
        </w:r>
      </w:hyperlink>
      <w:r>
        <w:rPr>
          <w:rFonts w:ascii="Microsoft YaHei" w:hAnsi="Microsoft YaHei" w:eastAsia="Microsoft YaHei"/>
          <w:color w:val="5E6B64"/>
          <w:sz w:val="16"/>
        </w:rPr>
        <w:t xml:space="preserve">  DOI: 10.48550/arXiv.2601.12378</w:t>
      </w:r>
    </w:p>
    <w:p>
      <w:pPr>
        <w:pStyle w:val="ListBullet"/>
        <w:spacing w:after="60"/>
      </w:pPr>
      <w:r>
        <w:rPr>
          <w:rFonts w:ascii="Microsoft YaHei" w:hAnsi="Microsoft YaHei" w:eastAsia="Microsoft YaHei"/>
          <w:color w:val="5E6B64"/>
          <w:sz w:val="17"/>
        </w:rPr>
        <w:t xml:space="preserve">论文｜2025 · Plasma Science and Technology 27, 024003 · </w:t>
      </w:r>
      <w:hyperlink r:id="rId193">
        <w:r>
          <w:rPr>
            <w:rFonts w:ascii="Microsoft YaHei" w:hAnsi="Microsoft YaHei" w:eastAsia="Microsoft YaHei"/>
            <w:color w:val="146B55"/>
            <w:u w:val="single"/>
          </w:rPr>
          <w:t>Strategy and experimental progress of the EXL-50U spherical torus in support of the EHL-2 project</w:t>
        </w:r>
      </w:hyperlink>
      <w:r>
        <w:rPr>
          <w:rFonts w:ascii="Microsoft YaHei" w:hAnsi="Microsoft YaHei" w:eastAsia="Microsoft YaHei"/>
          <w:color w:val="5E6B64"/>
          <w:sz w:val="16"/>
        </w:rPr>
        <w:t xml:space="preserve">  DOI: 10.1088/2058-6272/ad9e8f</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PTEFIT</w:t>
      </w:r>
      <w:r>
        <w:rPr>
          <w:rFonts w:ascii="Microsoft YaHei" w:hAnsi="Microsoft YaHei" w:eastAsia="Microsoft YaHei"/>
          <w:color w:val="5E6B64"/>
          <w:sz w:val="17"/>
        </w:rPr>
        <w:t xml:space="preserve">  [not-public; not-public]  无可核验官方公共代码仓库。</w:t>
      </w:r>
    </w:p>
    <w:p>
      <w:pPr>
        <w:pStyle w:val="Heading2"/>
        <w:keepNext/>
      </w:pPr>
      <w:r>
        <w:t>15.08  HL-2A（中国）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核工业西南物理研究院 · 研究装置 · 任务 T2, T4,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装置专用控制与DAQ；实时诊断；机器学习破裂预测器；MGI/SMBI接口</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公开破裂预测论文报告在线处理382炮并触发MGI/SMBI；完整PCS周期和I/O拓扑未公开。</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实时破裂预测特征（磁、密度与辐射等；完整通道清单未公开）</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MGI/SMBI缓解触发</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Real-time disruption prediction and mitigation on HL-2A</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特定预测—缓解链有在线真机证据；全PCS成熟度资料不完整。 完整PCS公开资料；训练分布漂移；误触发成本；代码/数据复现；HL-2M迁移证据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论文｜2022 · Fusion Engineering and Design 182, 113223 · </w:t>
      </w:r>
      <w:hyperlink r:id="rId194">
        <w:r>
          <w:rPr>
            <w:rFonts w:ascii="Microsoft YaHei" w:hAnsi="Microsoft YaHei" w:eastAsia="Microsoft YaHei"/>
            <w:color w:val="146B55"/>
            <w:u w:val="single"/>
          </w:rPr>
          <w:t>Real-time disruption prediction and mitigation on HL-2A</w:t>
        </w:r>
      </w:hyperlink>
      <w:r>
        <w:rPr>
          <w:rFonts w:ascii="Microsoft YaHei" w:hAnsi="Microsoft YaHei" w:eastAsia="Microsoft YaHei"/>
          <w:color w:val="5E6B64"/>
          <w:sz w:val="16"/>
        </w:rPr>
        <w:t xml:space="preserve">  DOI: 10.1016/j.fusengdes.2022.113223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HL-2A PCS/predictor</w:t>
      </w:r>
      <w:r>
        <w:rPr>
          <w:rFonts w:ascii="Microsoft YaHei" w:hAnsi="Microsoft YaHei" w:eastAsia="Microsoft YaHei"/>
          <w:color w:val="5E6B64"/>
          <w:sz w:val="17"/>
        </w:rPr>
        <w:t xml:space="preserve">  [not-public; not-public]  论文公开，训练数据/代码/生产配置未公开。</w:t>
      </w:r>
    </w:p>
    <w:p>
      <w:pPr>
        <w:pStyle w:val="Heading2"/>
        <w:keepNext/>
      </w:pPr>
      <w:r>
        <w:t>15.09  HL-2M（中国）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核工业西南物理研究院 · 实验与控制系统持续建设 · 任务 T1, T2,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DIII-D PCS框架；三节点实时Linux；D-TACQ2106；反射内存；磁/电源接口</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设计慢环1 ms、快速垂直环200 μs；磁探针/磁通环输入，经RFM跨节点，输出PF/垂直电源。</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磁探针与磁通环；线圈与电源状态</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PF线圈电源；快速垂直稳定电源</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HL-2M新型等离子体控制系统；A new scheme of plasma control system based on real-time Linux cluster for HL-2M</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2023论文以平台和初步仿真为主要证据；后续真机证据需新增论文核验。 真机闭环验收；完整磁标定/电源模型；异常工况和故障注入；生产源码/配置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peer-reviewed · </w:t>
      </w:r>
      <w:hyperlink r:id="rId155">
        <w:r>
          <w:rPr>
            <w:rFonts w:ascii="Microsoft YaHei" w:hAnsi="Microsoft YaHei" w:eastAsia="Microsoft YaHei"/>
            <w:color w:val="146B55"/>
            <w:u w:val="single"/>
          </w:rPr>
          <w:t>A new scheme of plasma control system based on real-time Linux cluster for HL-2M</w:t>
        </w:r>
      </w:hyperlink>
      <w:r>
        <w:rPr>
          <w:rFonts w:ascii="Microsoft YaHei" w:hAnsi="Microsoft YaHei" w:eastAsia="Microsoft YaHei"/>
          <w:color w:val="5E6B64"/>
          <w:sz w:val="16"/>
        </w:rPr>
        <w:t xml:space="preserve">  DOI: 10.1016/j.fusengdes.2023.113763</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HL-2M PCS</w:t>
      </w:r>
      <w:r>
        <w:rPr>
          <w:rFonts w:ascii="Microsoft YaHei" w:hAnsi="Microsoft YaHei" w:eastAsia="Microsoft YaHei"/>
          <w:color w:val="5E6B64"/>
          <w:sz w:val="17"/>
        </w:rPr>
        <w:t xml:space="preserve">  [not-public; restricted]  生产分支未公开。</w:t>
      </w:r>
    </w:p>
    <w:p>
      <w:pPr>
        <w:pStyle w:val="Heading2"/>
        <w:keepNext/>
      </w:pPr>
      <w:r>
        <w:t>15.10  ITER（国际）</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ITER Organization · 建设与系统集成，尚无等离子体运行 · 任务 T0, T1, T2, T3, T4, T5, T6,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iPCS功能架构；PCSSP；MBSE/需求追踪；CODAC Core System；EPICS 7；RHEL；Fast Controllers；IMAS；DINA-IMAS</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从快速垂直环到慢监控多速率；CODAC连接约220个plant I&amp;C。机器保护和人员/核安全与CODAC/PCS显式解耦。</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LIUQE 平衡；等离子体电流；ECE/密度；MSE（若可用）；H&amp;CD 状态；边界磁通；磁场测量；线圈电流；可扩展内部剖面诊断；磁探针与磁通环的合成测量；PF/CS 线圈电流；边界间隙/垂直速度估计；磁诊断；PF/VS 线圈电流；边界间隙；β/内感扰动估计；磁测量；垂直位置/速度估计；线圈状态；聚变功率；核心密度/温度；辐射；靶板温度/热流；中性压力</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无直接执行器；预测 Ip、ECCD/ECRH 等动作对 q 的影响；无直接执行器；输出给 JET q/剖面和形状控制；中央螺线管；PF 线圈；快速垂直稳定线圈/电压命令；6 个 PF 线圈；2 个真空室内 VS 线圈；ITER真空室内垂直稳定执行器；超导PF线圈；外加热；弹丸；Ne注入；抽气；NBI；ICRH/ECRH；弹丸/气体加料；D/T 气体和颗粒；ECH/ECCD；ICRH；碎裂弹丸注入器；推进气体与低温制备系统；模拟中的杂质注入、壁与电场参数；任务降级；参考值覆盖</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ITER Plasma Control System功能架构；ITER Plasma Control System Simulation Platform（PCSSP）；ITER PCS系统工程与模型驱动设计/部署策略；Architectural concept for the ITER Plasma Control System；The ITER Plasma Control System Simulation Platform；Strategy to systematically design and deploy the ITER plasma control system: A system engineering and model-based design approach</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架构、仿真平台、系统集成和KSTAR先行部署；ITER真机闭环尚不存在。 燃烧等离子体不确定性；辐照下诊断退化；执行器饱和与低机时；安全/保护独立资格；全配置和plant模型并非都公开</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75">
        <w:r>
          <w:rPr>
            <w:rFonts w:ascii="Microsoft YaHei" w:hAnsi="Microsoft YaHei" w:eastAsia="Microsoft YaHei"/>
            <w:color w:val="146B55"/>
            <w:u w:val="single"/>
          </w:rPr>
          <w:t>Architectural concept for the ITER Plasma Control System</w:t>
        </w:r>
      </w:hyperlink>
      <w:r>
        <w:rPr>
          <w:rFonts w:ascii="Microsoft YaHei" w:hAnsi="Microsoft YaHei" w:eastAsia="Microsoft YaHei"/>
          <w:color w:val="5E6B64"/>
          <w:sz w:val="16"/>
        </w:rPr>
        <w:t xml:space="preserve">  DOI: 10.1016/j.fusengdes.2014.02.079</w:t>
      </w:r>
    </w:p>
    <w:p>
      <w:pPr>
        <w:pStyle w:val="ListBullet"/>
        <w:spacing w:after="60"/>
      </w:pPr>
      <w:r>
        <w:rPr>
          <w:rFonts w:ascii="Microsoft YaHei" w:hAnsi="Microsoft YaHei" w:eastAsia="Microsoft YaHei"/>
          <w:color w:val="5E6B64"/>
          <w:sz w:val="17"/>
        </w:rPr>
        <w:t xml:space="preserve">论文｜2015 · peer-reviewed · </w:t>
      </w:r>
      <w:hyperlink r:id="rId172">
        <w:r>
          <w:rPr>
            <w:rFonts w:ascii="Microsoft YaHei" w:hAnsi="Microsoft YaHei" w:eastAsia="Microsoft YaHei"/>
            <w:color w:val="146B55"/>
            <w:u w:val="single"/>
          </w:rPr>
          <w:t>The ITER Plasma Control System Simulation Platform</w:t>
        </w:r>
      </w:hyperlink>
      <w:r>
        <w:rPr>
          <w:rFonts w:ascii="Microsoft YaHei" w:hAnsi="Microsoft YaHei" w:eastAsia="Microsoft YaHei"/>
          <w:color w:val="5E6B64"/>
          <w:sz w:val="16"/>
        </w:rPr>
        <w:t xml:space="preserve">  DOI: 10.1016/j.fusengdes.2015.01.009</w:t>
      </w:r>
    </w:p>
    <w:p>
      <w:pPr>
        <w:pStyle w:val="ListBullet"/>
        <w:spacing w:after="60"/>
      </w:pPr>
      <w:r>
        <w:rPr>
          <w:rFonts w:ascii="Microsoft YaHei" w:hAnsi="Microsoft YaHei" w:eastAsia="Microsoft YaHei"/>
          <w:color w:val="5E6B64"/>
          <w:sz w:val="17"/>
        </w:rPr>
        <w:t xml:space="preserve">论文｜2024 · peer-reviewed · </w:t>
      </w:r>
      <w:hyperlink r:id="rId152">
        <w:r>
          <w:rPr>
            <w:rFonts w:ascii="Microsoft YaHei" w:hAnsi="Microsoft YaHei" w:eastAsia="Microsoft YaHei"/>
            <w:color w:val="146B55"/>
            <w:u w:val="single"/>
          </w:rPr>
          <w:t>Strategy to systematically design and deploy the ITER plasma control system: A system engineering and model-based design approach</w:t>
        </w:r>
      </w:hyperlink>
      <w:r>
        <w:rPr>
          <w:rFonts w:ascii="Microsoft YaHei" w:hAnsi="Microsoft YaHei" w:eastAsia="Microsoft YaHei"/>
          <w:color w:val="5E6B64"/>
          <w:sz w:val="16"/>
        </w:rPr>
        <w:t xml:space="preserve">  DOI: 10.1016/j.fusengdes.2024.114464</w:t>
      </w:r>
    </w:p>
    <w:p>
      <w:pPr>
        <w:pStyle w:val="ListBullet"/>
        <w:spacing w:after="60"/>
      </w:pPr>
      <w:r>
        <w:rPr>
          <w:rFonts w:ascii="Microsoft YaHei" w:hAnsi="Microsoft YaHei" w:eastAsia="Microsoft YaHei"/>
          <w:b/>
          <w:color w:val="5E6B64"/>
          <w:sz w:val="17"/>
        </w:rPr>
        <w:t>软件｜</w:t>
      </w:r>
      <w:hyperlink r:id="rId44">
        <w:r>
          <w:rPr>
            <w:rFonts w:ascii="Microsoft YaHei" w:hAnsi="Microsoft YaHei" w:eastAsia="Microsoft YaHei"/>
            <w:color w:val="146B55"/>
            <w:u w:val="single"/>
          </w:rPr>
          <w:t>PCSSP</w:t>
        </w:r>
      </w:hyperlink>
      <w:r>
        <w:rPr>
          <w:rFonts w:ascii="Microsoft YaHei" w:hAnsi="Microsoft YaHei" w:eastAsia="Microsoft YaHei"/>
          <w:color w:val="5E6B64"/>
          <w:sz w:val="17"/>
        </w:rPr>
        <w:t xml:space="preserve">  [official-direct; public]  MATLAB/Simulink开源平台，不含全部模型。</w:t>
      </w:r>
    </w:p>
    <w:p>
      <w:pPr>
        <w:pStyle w:val="ListBullet"/>
        <w:spacing w:after="60"/>
      </w:pPr>
      <w:r>
        <w:rPr>
          <w:rFonts w:ascii="Microsoft YaHei" w:hAnsi="Microsoft YaHei" w:eastAsia="Microsoft YaHei"/>
          <w:b/>
          <w:color w:val="5E6B64"/>
          <w:sz w:val="17"/>
        </w:rPr>
        <w:t>软件｜</w:t>
      </w:r>
      <w:hyperlink r:id="rId38">
        <w:r>
          <w:rPr>
            <w:rFonts w:ascii="Microsoft YaHei" w:hAnsi="Microsoft YaHei" w:eastAsia="Microsoft YaHei"/>
            <w:color w:val="146B55"/>
            <w:u w:val="single"/>
          </w:rPr>
          <w:t>DINA-IMAS</w:t>
        </w:r>
      </w:hyperlink>
      <w:r>
        <w:rPr>
          <w:rFonts w:ascii="Microsoft YaHei" w:hAnsi="Microsoft YaHei" w:eastAsia="Microsoft YaHei"/>
          <w:color w:val="5E6B64"/>
          <w:sz w:val="17"/>
        </w:rPr>
        <w:t xml:space="preserve">  [official-direct; public]  公开接口化实现。</w:t>
      </w:r>
    </w:p>
    <w:p>
      <w:pPr>
        <w:pStyle w:val="ListBullet"/>
        <w:spacing w:after="60"/>
      </w:pPr>
      <w:r>
        <w:rPr>
          <w:rFonts w:ascii="Microsoft YaHei" w:hAnsi="Microsoft YaHei" w:eastAsia="Microsoft YaHei"/>
          <w:b/>
          <w:color w:val="5E6B64"/>
          <w:sz w:val="17"/>
        </w:rPr>
        <w:t>软件｜</w:t>
      </w:r>
      <w:hyperlink r:id="rId148">
        <w:r>
          <w:rPr>
            <w:rFonts w:ascii="Microsoft YaHei" w:hAnsi="Microsoft YaHei" w:eastAsia="Microsoft YaHei"/>
            <w:color w:val="146B55"/>
            <w:u w:val="single"/>
          </w:rPr>
          <w:t>IMAS</w:t>
        </w:r>
      </w:hyperlink>
      <w:r>
        <w:rPr>
          <w:rFonts w:ascii="Microsoft YaHei" w:hAnsi="Microsoft YaHei" w:eastAsia="Microsoft YaHei"/>
          <w:color w:val="5E6B64"/>
          <w:sz w:val="17"/>
        </w:rPr>
        <w:t xml:space="preserve">  [official-enabling; public]  开放API/数据字典。</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CODAC distribution</w:t>
      </w:r>
      <w:r>
        <w:rPr>
          <w:rFonts w:ascii="Microsoft YaHei" w:hAnsi="Microsoft YaHei" w:eastAsia="Microsoft YaHei"/>
          <w:color w:val="5E6B64"/>
          <w:sz w:val="17"/>
        </w:rPr>
        <w:t xml:space="preserve">  [not-public; restricted]  面向注册贡献者分发。</w:t>
      </w:r>
    </w:p>
    <w:p>
      <w:pPr>
        <w:pStyle w:val="Heading2"/>
        <w:keepNext/>
      </w:pPr>
      <w:r>
        <w:t>15.11  J-TEXT（中国）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华中科技大学 · 运行中的研究装置 · 任务 T4,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JRTF；中央控制/定时；EPICS设备层；装置DAQ/归档；实验专用执行器接口</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任务多速率；JRTF处理磁、密度、辐射和MHD等信号，输出到线圈/电源/气体等；EPICS不作为快速环周期证明。</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磁、密度、辐射与MHD实时信号</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线圈与电源；气体及实验专用执行器接口</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J-TEXT实时框架（JRTF）与中央控制集成；A new implementation of data process in J-TEXT real-time framework；JRTF: A flexible software framework for real-time control in magnetic confinement nuclear fusion experiments</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JRTF有J-TEXT在线应用；具体闭环按独立控制论文判断。 生产框架开源性；驱动/配置/标定；控制任务目录和版本基线；跨装置语义</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peer-reviewed · </w:t>
      </w:r>
      <w:hyperlink r:id="rId171">
        <w:r>
          <w:rPr>
            <w:rFonts w:ascii="Microsoft YaHei" w:hAnsi="Microsoft YaHei" w:eastAsia="Microsoft YaHei"/>
            <w:color w:val="146B55"/>
            <w:u w:val="single"/>
          </w:rPr>
          <w:t>A new implementation of data process in J-TEXT real-time framework</w:t>
        </w:r>
      </w:hyperlink>
      <w:r>
        <w:rPr>
          <w:rFonts w:ascii="Microsoft YaHei" w:hAnsi="Microsoft YaHei" w:eastAsia="Microsoft YaHei"/>
          <w:color w:val="5E6B64"/>
          <w:sz w:val="16"/>
        </w:rPr>
        <w:t xml:space="preserve">  DOI: 10.1016/j.fusengdes.2018.02.060</w:t>
      </w:r>
    </w:p>
    <w:p>
      <w:pPr>
        <w:pStyle w:val="ListBullet"/>
        <w:spacing w:after="60"/>
      </w:pPr>
      <w:r>
        <w:rPr>
          <w:rFonts w:ascii="Microsoft YaHei" w:hAnsi="Microsoft YaHei" w:eastAsia="Microsoft YaHei"/>
          <w:color w:val="5E6B64"/>
          <w:sz w:val="17"/>
        </w:rPr>
        <w:t xml:space="preserve">论文｜2016 · IEEE Transactions on Nuclear Science 63, 1070–1075 · </w:t>
      </w:r>
      <w:hyperlink r:id="rId195">
        <w:r>
          <w:rPr>
            <w:rFonts w:ascii="Microsoft YaHei" w:hAnsi="Microsoft YaHei" w:eastAsia="Microsoft YaHei"/>
            <w:color w:val="146B55"/>
            <w:u w:val="single"/>
          </w:rPr>
          <w:t>JRTF: A flexible software framework for real-time control in magnetic confinement nuclear fusion experiments</w:t>
        </w:r>
      </w:hyperlink>
      <w:r>
        <w:rPr>
          <w:rFonts w:ascii="Microsoft YaHei" w:hAnsi="Microsoft YaHei" w:eastAsia="Microsoft YaHei"/>
          <w:color w:val="5E6B64"/>
          <w:sz w:val="16"/>
        </w:rPr>
        <w:t xml:space="preserve">  DOI: 10.1109/TNS.2016.2518709</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JRTF</w:t>
      </w:r>
      <w:r>
        <w:rPr>
          <w:rFonts w:ascii="Microsoft YaHei" w:hAnsi="Microsoft YaHei" w:eastAsia="Microsoft YaHei"/>
          <w:color w:val="5E6B64"/>
          <w:sz w:val="17"/>
        </w:rPr>
        <w:t xml:space="preserve">  [not-public; not-public]  论文实现，无公共仓库。</w:t>
      </w:r>
    </w:p>
    <w:p>
      <w:pPr>
        <w:pStyle w:val="ListBullet"/>
        <w:spacing w:after="60"/>
      </w:pPr>
      <w:r>
        <w:rPr>
          <w:rFonts w:ascii="Microsoft YaHei" w:hAnsi="Microsoft YaHei" w:eastAsia="Microsoft YaHei"/>
          <w:b/>
          <w:color w:val="5E6B64"/>
          <w:sz w:val="17"/>
        </w:rPr>
        <w:t>软件｜</w:t>
      </w:r>
      <w:hyperlink r:id="rId145">
        <w:r>
          <w:rPr>
            <w:rFonts w:ascii="Microsoft YaHei" w:hAnsi="Microsoft YaHei" w:eastAsia="Microsoft YaHei"/>
            <w:color w:val="146B55"/>
            <w:u w:val="single"/>
          </w:rPr>
          <w:t>EPICS Base</w:t>
        </w:r>
      </w:hyperlink>
      <w:r>
        <w:rPr>
          <w:rFonts w:ascii="Microsoft YaHei" w:hAnsi="Microsoft YaHei" w:eastAsia="Microsoft YaHei"/>
          <w:color w:val="5E6B64"/>
          <w:sz w:val="17"/>
        </w:rPr>
        <w:t xml:space="preserve">  [official-enabling; public]  通用设备层。</w:t>
      </w:r>
    </w:p>
    <w:p>
      <w:pPr>
        <w:pStyle w:val="Heading2"/>
        <w:keepNext/>
      </w:pPr>
      <w:r>
        <w:t>15.12  JET（欧洲/英国）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UKAEA for EUROfusion（历史运行） · 实验运行已结束，数据/方法继续研究 · 任务 T0, T2, T3, T4, T5, T6,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PPCC；RTPS/RTDN；RTCC；WALLS；VTM；多层保护；MARTe/MARTe2部分系统及升级原型；MDSplus</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多速率；WALLS论文称所有模块执行低于1 ms，此数不是传感器—执行器总响应。I/O覆盖磁、动理学/辐射/壁诊断、加热、气体与保护。</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LIUQE 平衡；等离子体电流；ECE/密度；MSE（若可用）；H&amp;CD 状态；边界磁通；磁场测量；线圈电流；可扩展内部剖面诊断；磁探针；实时垂直位置估计；JET 实时边界重建；磁测量；PF 电流；形状/间隙误差；实时 q/电流密度；ECE 电子温度；密度/压力；实时 q 剖面（磁、Faraday/极化与平衡）；H&amp;CD 功率；温度/压力辅助信号；一匝环电压；磁重建电流二阶矩；外靶Langmuir探针阵列</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无直接执行器；预测 Ip、ECCD/ECRH 等动作对 q 的影响；无直接执行器；输出给 JET q/剖面和形状控制；增强径向场放大器；垂直稳定线圈；JET PF 线圈与电源；NBI；ICRH；LHCD；3.7 GHz LHCD 功率/波形；氮气注入；模拟中的杂质注入、壁与电场参数；无；论文为预测器离线验证；形状/电流参考覆盖；密度目标；NBI/ICRH等加热降额；终止序列；无；所述战役中输出记录而非自动缓解；大剂量气体注入阀</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JET Real-Time Central Controller与实时数据网络；JET WALLS—VTM—RTPS：等离子体壁负荷监测与协调终止；Plasma control at JET；The software and hardware architecture of the real-time protection of in-vessel components in JET-ILW；The JET real-time plasma-wall load monitoring system</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生产系统在JET长期闭环/保护运行。 生产代码与配置未公开；历史硬件可维护性；MARTe2论文多为局部/升级原型，不能写成全站迁移；保护结果不直接转移到新装置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论文｜2000 · peer-reviewed · </w:t>
      </w:r>
      <w:hyperlink r:id="rId189">
        <w:r>
          <w:rPr>
            <w:rFonts w:ascii="Microsoft YaHei" w:hAnsi="Microsoft YaHei" w:eastAsia="Microsoft YaHei"/>
            <w:color w:val="146B55"/>
            <w:u w:val="single"/>
          </w:rPr>
          <w:t>Plasma control at JET</w:t>
        </w:r>
      </w:hyperlink>
      <w:r>
        <w:rPr>
          <w:rFonts w:ascii="Microsoft YaHei" w:hAnsi="Microsoft YaHei" w:eastAsia="Microsoft YaHei"/>
          <w:color w:val="5E6B64"/>
          <w:sz w:val="16"/>
        </w:rPr>
        <w:t xml:space="preserve">  DOI: 10.1016/S0920-3796(00)00125-3</w:t>
      </w:r>
    </w:p>
    <w:p>
      <w:pPr>
        <w:pStyle w:val="ListBullet"/>
        <w:spacing w:after="60"/>
      </w:pPr>
      <w:r>
        <w:rPr>
          <w:rFonts w:ascii="Microsoft YaHei" w:hAnsi="Microsoft YaHei" w:eastAsia="Microsoft YaHei"/>
          <w:color w:val="5E6B64"/>
          <w:sz w:val="17"/>
        </w:rPr>
        <w:t xml:space="preserve">论文｜2019 · peer-reviewed · </w:t>
      </w:r>
      <w:hyperlink r:id="rId129">
        <w:r>
          <w:rPr>
            <w:rFonts w:ascii="Microsoft YaHei" w:hAnsi="Microsoft YaHei" w:eastAsia="Microsoft YaHei"/>
            <w:color w:val="146B55"/>
            <w:u w:val="single"/>
          </w:rPr>
          <w:t>The software and hardware architecture of the real-time protection of in-vessel components in JET-ILW</w:t>
        </w:r>
      </w:hyperlink>
      <w:r>
        <w:rPr>
          <w:rFonts w:ascii="Microsoft YaHei" w:hAnsi="Microsoft YaHei" w:eastAsia="Microsoft YaHei"/>
          <w:color w:val="5E6B64"/>
          <w:sz w:val="16"/>
        </w:rPr>
        <w:t xml:space="preserve">  DOI: 10.1088/1741-4326/ab1a79</w:t>
      </w:r>
    </w:p>
    <w:p>
      <w:pPr>
        <w:pStyle w:val="ListBullet"/>
        <w:spacing w:after="60"/>
      </w:pPr>
      <w:r>
        <w:rPr>
          <w:rFonts w:ascii="Microsoft YaHei" w:hAnsi="Microsoft YaHei" w:eastAsia="Microsoft YaHei"/>
          <w:color w:val="5E6B64"/>
          <w:sz w:val="17"/>
        </w:rPr>
        <w:t xml:space="preserve">论文｜2014 · peer-reviewed · </w:t>
      </w:r>
      <w:hyperlink r:id="rId128">
        <w:r>
          <w:rPr>
            <w:rFonts w:ascii="Microsoft YaHei" w:hAnsi="Microsoft YaHei" w:eastAsia="Microsoft YaHei"/>
            <w:color w:val="146B55"/>
            <w:u w:val="single"/>
          </w:rPr>
          <w:t>The JET real-time plasma-wall load monitoring system</w:t>
        </w:r>
      </w:hyperlink>
      <w:r>
        <w:rPr>
          <w:rFonts w:ascii="Microsoft YaHei" w:hAnsi="Microsoft YaHei" w:eastAsia="Microsoft YaHei"/>
          <w:color w:val="5E6B64"/>
          <w:sz w:val="16"/>
        </w:rPr>
        <w:t xml:space="preserve">  DOI: 10.1016/j.fusengdes.2013.10.010</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使能框架；JET RTCC/RTPS/WALLS/VTM装置代码不公开。</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JET data</w:t>
      </w:r>
      <w:r>
        <w:rPr>
          <w:rFonts w:ascii="Microsoft YaHei" w:hAnsi="Microsoft YaHei" w:eastAsia="Microsoft YaHei"/>
          <w:color w:val="5E6B64"/>
          <w:sz w:val="17"/>
        </w:rPr>
        <w:t xml:space="preserve">  [not-public; restricted]  按EUROfusion规则访问。</w:t>
      </w:r>
    </w:p>
    <w:p>
      <w:pPr>
        <w:pStyle w:val="Heading2"/>
        <w:keepNext/>
      </w:pPr>
      <w:r>
        <w:t>15.13  JT-60SA（日本/欧盟）</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QST / Fusion for Energy · commissioning与分阶段实验 · 任务 T1, T2, T3,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Central Control System；Real-Time Plasma Control；设备/子系统控制；时钟与事件；DINA/控制仿真工具；分层interlock</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多速率；公开官方页未给全系统端到端周期。接口覆盖磁/电源/线圈、加热、气体、真空、设备状态与时序。</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电源电流/电压；断路器与冷却状态；联锁；磁体状态；PF/CS 电流；环电压；击穿区磁场；初始等离子体电流；双色CO2干涉仪；相位/条纹质量标志</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电源参考；断路/停机；放电序列控制；CS；EF/PF 线圈；预磁化波形；气体加料；异常时反馈抑制/中止接口</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JT-60SA中央控制、实时等离子体控制与保护分层；JT-60SA磁体电源监督与保护控制；A simulation tool to design and test control laws for JT60-SA scenarios；JT-60SA control system</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设备commissioning和仿真证据；高性能全任务闭环需逐论文确认。 装置状态快速演进；PCS代码与参数受限；仿真到真机覆盖矩阵未公开；保护/PCS职责需保持分离</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论文｜2023 · peer-reviewed · </w:t>
      </w:r>
      <w:hyperlink r:id="rId135">
        <w:r>
          <w:rPr>
            <w:rFonts w:ascii="Microsoft YaHei" w:hAnsi="Microsoft YaHei" w:eastAsia="Microsoft YaHei"/>
            <w:color w:val="146B55"/>
            <w:u w:val="single"/>
          </w:rPr>
          <w:t>A simulation tool to design and test control laws for JT60-SA scenarios</w:t>
        </w:r>
      </w:hyperlink>
      <w:r>
        <w:rPr>
          <w:rFonts w:ascii="Microsoft YaHei" w:hAnsi="Microsoft YaHei" w:eastAsia="Microsoft YaHei"/>
          <w:color w:val="5E6B64"/>
          <w:sz w:val="16"/>
        </w:rPr>
        <w:t xml:space="preserve">  DOI: 10.1016/j.fusengdes.2023.113631</w:t>
      </w:r>
    </w:p>
    <w:p>
      <w:pPr>
        <w:pStyle w:val="ListBullet"/>
        <w:spacing w:after="60"/>
      </w:pPr>
      <w:r>
        <w:rPr>
          <w:rFonts w:ascii="Microsoft YaHei" w:hAnsi="Microsoft YaHei" w:eastAsia="Microsoft YaHei"/>
          <w:color w:val="5E6B64"/>
          <w:sz w:val="17"/>
        </w:rPr>
        <w:t xml:space="preserve">论文｜2024 · JT-60SA official website · </w:t>
      </w:r>
      <w:hyperlink r:id="rId114">
        <w:r>
          <w:rPr>
            <w:rFonts w:ascii="Microsoft YaHei" w:hAnsi="Microsoft YaHei" w:eastAsia="Microsoft YaHei"/>
            <w:color w:val="146B55"/>
            <w:u w:val="single"/>
          </w:rPr>
          <w:t>JT-60SA control system</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JT-60SA PCS/configuration</w:t>
      </w:r>
      <w:r>
        <w:rPr>
          <w:rFonts w:ascii="Microsoft YaHei" w:hAnsi="Microsoft YaHei" w:eastAsia="Microsoft YaHei"/>
          <w:color w:val="5E6B64"/>
          <w:sz w:val="17"/>
        </w:rPr>
        <w:t xml:space="preserve">  [not-public; not-public]  官方职责描述，无公共生产仓库。</w:t>
      </w:r>
    </w:p>
    <w:p>
      <w:pPr>
        <w:pStyle w:val="Heading2"/>
        <w:keepNext/>
      </w:pPr>
      <w:r>
        <w:t>15.14  KSTAR（韩国）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Korea Institute of Fusion Energy · 运行中的超导托卡马克 · 任务 T0, T2, T3, T4, T5, T6,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GA PCS血缘/本地升级；实时Linux与DAQ；反射内存/确定性网络；装置专用算法；2026 ITER iPCS真机部署活动</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多速率，公开论文不足以给统一周期；I/O覆盖磁、密度、加热、气体、异常事件和设备状态。</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多通道 MSE；NBI 诊断束；磁测量；实时平衡；磁探针；磁通环；PF 线圈电流；线圈/等离子体电流；MSE（可选）；压力约束（可选）；相对磁通；上下对称磁通环电压差；rtEFIT/ISOFLUX 形状；实时 ECE Te 剖面；NBI/ECH 功率；平衡/密度；Dα；平衡与剖面诊断；储能/约束指标；线平均密度；现有RWM传感器；候选模态传感器；Langmuir探针；辐射/靶板状态</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无直接执行器；计划服务 NBI/ECCD/Ip 的 q 剖面控制；无直接执行器；为 KSTAR ISOFLUX 提供候选边界状态；无直接执行器；向多个 PCS 控制器提供状态；IVC 快控线圈；超导 PF 线圈；NBI；ECH；非轴对称RMP线圈；无；论文验证实时分类，未闭环改变加热/气体；KSTAR三维场线圈；杂质气体注入；NBI-1功率/脉宽调制；PF/垂直稳定控制电压；异常处置逻辑</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KSTAR PCS升级与长脉冲高级集成控制；Achievements and lessons learned from the operation of KSTAR plasma control system upgrade；Advances and challenges in KSTAR plasma control toward long-pulse, high-performance experiments；On KSTAR, ITER’s plasma control system successfully takes charge</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KSTAR本地PCS长期真机；2026 iPCS活动属于新增部署证据。 iPCS技术论文尚需补足时序/覆盖/验收清单；生产源码受限；长脉冲诊断漂移和执行器老化；KSTAR结果不能等同ITER条件</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论文｜2018 · peer-reviewed · </w:t>
      </w:r>
      <w:hyperlink r:id="rId161">
        <w:r>
          <w:rPr>
            <w:rFonts w:ascii="Microsoft YaHei" w:hAnsi="Microsoft YaHei" w:eastAsia="Microsoft YaHei"/>
            <w:color w:val="146B55"/>
            <w:u w:val="single"/>
          </w:rPr>
          <w:t>Achievements and lessons learned from the operation of KSTAR plasma control system upgrade</w:t>
        </w:r>
      </w:hyperlink>
      <w:r>
        <w:rPr>
          <w:rFonts w:ascii="Microsoft YaHei" w:hAnsi="Microsoft YaHei" w:eastAsia="Microsoft YaHei"/>
          <w:color w:val="5E6B64"/>
          <w:sz w:val="16"/>
        </w:rPr>
        <w:t xml:space="preserve">  DOI: 10.1016/j.fusengdes.2018.02.066</w:t>
      </w:r>
    </w:p>
    <w:p>
      <w:pPr>
        <w:pStyle w:val="ListBullet"/>
        <w:spacing w:after="60"/>
      </w:pPr>
      <w:r>
        <w:rPr>
          <w:rFonts w:ascii="Microsoft YaHei" w:hAnsi="Microsoft YaHei" w:eastAsia="Microsoft YaHei"/>
          <w:color w:val="5E6B64"/>
          <w:sz w:val="17"/>
        </w:rPr>
        <w:t xml:space="preserve">论文｜2020 · peer-reviewed · </w:t>
      </w:r>
      <w:hyperlink r:id="rId162">
        <w:r>
          <w:rPr>
            <w:rFonts w:ascii="Microsoft YaHei" w:hAnsi="Microsoft YaHei" w:eastAsia="Microsoft YaHei"/>
            <w:color w:val="146B55"/>
            <w:u w:val="single"/>
          </w:rPr>
          <w:t>Advances and challenges in KSTAR plasma control toward long-pulse, high-performance experiments</w:t>
        </w:r>
      </w:hyperlink>
      <w:r>
        <w:rPr>
          <w:rFonts w:ascii="Microsoft YaHei" w:hAnsi="Microsoft YaHei" w:eastAsia="Microsoft YaHei"/>
          <w:color w:val="5E6B64"/>
          <w:sz w:val="16"/>
        </w:rPr>
        <w:t xml:space="preserve">  DOI: 10.1016/j.fusengdes.2020.111622</w:t>
      </w:r>
    </w:p>
    <w:p>
      <w:pPr>
        <w:pStyle w:val="ListBullet"/>
        <w:spacing w:after="60"/>
      </w:pPr>
      <w:r>
        <w:rPr>
          <w:rFonts w:ascii="Microsoft YaHei" w:hAnsi="Microsoft YaHei" w:eastAsia="Microsoft YaHei"/>
          <w:color w:val="5E6B64"/>
          <w:sz w:val="17"/>
        </w:rPr>
        <w:t xml:space="preserve">论文｜2026 · ITER official · </w:t>
      </w:r>
      <w:hyperlink r:id="rId163">
        <w:r>
          <w:rPr>
            <w:rFonts w:ascii="Microsoft YaHei" w:hAnsi="Microsoft YaHei" w:eastAsia="Microsoft YaHei"/>
            <w:color w:val="146B55"/>
            <w:u w:val="single"/>
          </w:rPr>
          <w:t>On KSTAR, ITER’s plasma control system successfully takes charge</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KSTAR PCS/iPCS branch</w:t>
      </w:r>
      <w:r>
        <w:rPr>
          <w:rFonts w:ascii="Microsoft YaHei" w:hAnsi="Microsoft YaHei" w:eastAsia="Microsoft YaHei"/>
          <w:color w:val="5E6B64"/>
          <w:sz w:val="17"/>
        </w:rPr>
        <w:t xml:space="preserve">  [not-public; not-public]  部署由ITER官方确认，源码未公开。</w:t>
      </w:r>
    </w:p>
    <w:p>
      <w:pPr>
        <w:pStyle w:val="Heading2"/>
        <w:keepNext/>
      </w:pPr>
      <w:r>
        <w:t>15.15  MAST-U（英国）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UK Atomic Energy Authority · 运行中的球形托卡马克 · 任务 T1, T2, T5,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GA PCS；category/phase；装置专用虚拟电路；FIESTA模型；磁与气阀I/O；站点数据系统</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多速率；大PF线圈组与11组气阀构成强耦合执行器接口。论文未给可外推的统一周期。</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可见光/光谱排热前沿；靶板热流/红外诊断；密度与磁构型；快速成像；Fulcher发射前沿；平衡与偏滤器几何</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偏滤器/主腔气体注入；Super-X 磁构型（由形状回路维持）；偏滤器燃料/气体注入</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MAST Upgrade Plasma Control System；The MAST Upgrade plasma control system</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commissioning及MAST-U真机运行。 强耦合磁执行器；Super-X多目标权衡；FIESTA/PCS配置受控；跨装置复现</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论文｜2020 · peer-reviewed · </w:t>
      </w:r>
      <w:hyperlink r:id="rId164">
        <w:r>
          <w:rPr>
            <w:rFonts w:ascii="Microsoft YaHei" w:hAnsi="Microsoft YaHei" w:eastAsia="Microsoft YaHei"/>
            <w:color w:val="146B55"/>
            <w:u w:val="single"/>
          </w:rPr>
          <w:t>The MAST Upgrade plasma control system</w:t>
        </w:r>
      </w:hyperlink>
      <w:r>
        <w:rPr>
          <w:rFonts w:ascii="Microsoft YaHei" w:hAnsi="Microsoft YaHei" w:eastAsia="Microsoft YaHei"/>
          <w:color w:val="5E6B64"/>
          <w:sz w:val="16"/>
        </w:rPr>
        <w:t xml:space="preserve">  DOI: 10.1016/j.fusengdes.2020.111764</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MAST-U GA PCS branch</w:t>
      </w:r>
      <w:r>
        <w:rPr>
          <w:rFonts w:ascii="Microsoft YaHei" w:hAnsi="Microsoft YaHei" w:eastAsia="Microsoft YaHei"/>
          <w:color w:val="5E6B64"/>
          <w:sz w:val="17"/>
        </w:rPr>
        <w:t xml:space="preserve">  [not-public; restricted]  论文公开，代码受控。</w:t>
      </w:r>
    </w:p>
    <w:p>
      <w:pPr>
        <w:pStyle w:val="Heading2"/>
        <w:keepNext/>
      </w:pPr>
      <w:r>
        <w:t>15.16  NSTX-U（美国）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Princeton Plasma Physics Laboratory · 升级/恢复与实验准备（具体状态需查当期官方页） · 任务 T1, T2, T4, T5, T6,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GA PCS；64-bit Concurrent RedHawk Linux；PSRTC；rtEFIT/isoflux；Fibre Channel/FPDP；MDSplus；GSevolve开发</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历史NSTX论文报告252路、5 kHz采集；NSTX-U升级采用现代串行I/O，模块多速率。应避免用旧系统数字描述恢复后的当前配置。</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磁扰动；快离子诊断；中子率；NBI状态；VUV阵列；bolometer；边缘/偏滤器诊断；rtEFIT/MSE q 与电流剖面；β/储能；NBI 源和密度；磁测量；实时平衡；垂直位置/速度；执行器状态</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不同几何NBI源；束功率与时序；计划中的杂质注入；加热/场景协调；NBI 功率/能量/束源组合；Ip/CS-PF（场景阶段）；PF/垂直稳定控制电压；异常处置逻辑</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NSTX-U控制系统升级：64位实时Linux与现代I/O；NSTX-U Control System Upgrades；Plasma boundary shape control and real-time equilibrium reconstruction on NSTX-U；Plasma shape and position control development for NSTX-U using the GSEvolve plasma simulator</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历史NSTX/NSTX-U闭环运行；恢复后具体配置需重新验证。 商业实时OS；恢复后配置差异；生产代码/模型受限；实验数据访问和标定</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论文｜2014 · peer-reviewed · </w:t>
      </w:r>
      <w:hyperlink r:id="rId176">
        <w:r>
          <w:rPr>
            <w:rFonts w:ascii="Microsoft YaHei" w:hAnsi="Microsoft YaHei" w:eastAsia="Microsoft YaHei"/>
            <w:color w:val="146B55"/>
            <w:u w:val="single"/>
          </w:rPr>
          <w:t>NSTX-U Control System Upgrades</w:t>
        </w:r>
      </w:hyperlink>
    </w:p>
    <w:p>
      <w:pPr>
        <w:pStyle w:val="ListBullet"/>
        <w:spacing w:after="60"/>
      </w:pPr>
      <w:r>
        <w:rPr>
          <w:rFonts w:ascii="Microsoft YaHei" w:hAnsi="Microsoft YaHei" w:eastAsia="Microsoft YaHei"/>
          <w:color w:val="5E6B64"/>
          <w:sz w:val="17"/>
        </w:rPr>
        <w:t xml:space="preserve">论文｜2018 · peer-reviewed · </w:t>
      </w:r>
      <w:hyperlink r:id="rId177">
        <w:r>
          <w:rPr>
            <w:rFonts w:ascii="Microsoft YaHei" w:hAnsi="Microsoft YaHei" w:eastAsia="Microsoft YaHei"/>
            <w:color w:val="146B55"/>
            <w:u w:val="single"/>
          </w:rPr>
          <w:t>Plasma boundary shape control and real-time equilibrium reconstruction on NSTX-U</w:t>
        </w:r>
      </w:hyperlink>
      <w:r>
        <w:rPr>
          <w:rFonts w:ascii="Microsoft YaHei" w:hAnsi="Microsoft YaHei" w:eastAsia="Microsoft YaHei"/>
          <w:color w:val="5E6B64"/>
          <w:sz w:val="16"/>
        </w:rPr>
        <w:t xml:space="preserve">  DOI: 10.1088/1741-4326/aaa4d0</w:t>
      </w:r>
    </w:p>
    <w:p>
      <w:pPr>
        <w:pStyle w:val="ListBullet"/>
        <w:spacing w:after="60"/>
      </w:pPr>
      <w:r>
        <w:rPr>
          <w:rFonts w:ascii="Microsoft YaHei" w:hAnsi="Microsoft YaHei" w:eastAsia="Microsoft YaHei"/>
          <w:color w:val="5E6B64"/>
          <w:sz w:val="17"/>
        </w:rPr>
        <w:t xml:space="preserve">论文｜2025 · peer-reviewed · </w:t>
      </w:r>
      <w:hyperlink r:id="rId178">
        <w:r>
          <w:rPr>
            <w:rFonts w:ascii="Microsoft YaHei" w:hAnsi="Microsoft YaHei" w:eastAsia="Microsoft YaHei"/>
            <w:color w:val="146B55"/>
            <w:u w:val="single"/>
          </w:rPr>
          <w:t>Plasma shape and position control development for NSTX-U using the GSEvolve plasma simulator</w:t>
        </w:r>
      </w:hyperlink>
      <w:r>
        <w:rPr>
          <w:rFonts w:ascii="Microsoft YaHei" w:hAnsi="Microsoft YaHei" w:eastAsia="Microsoft YaHei"/>
          <w:color w:val="5E6B64"/>
          <w:sz w:val="16"/>
        </w:rPr>
        <w:t xml:space="preserve">  DOI: 10.1016/j.fusengdes.2025.115302</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NSTX-U GA PCS/GSevolve configuration</w:t>
      </w:r>
      <w:r>
        <w:rPr>
          <w:rFonts w:ascii="Microsoft YaHei" w:hAnsi="Microsoft YaHei" w:eastAsia="Microsoft YaHei"/>
          <w:color w:val="5E6B64"/>
          <w:sz w:val="17"/>
        </w:rPr>
        <w:t xml:space="preserve">  [not-public; restricted]  论文公开，生产环境未公开。</w:t>
      </w:r>
    </w:p>
    <w:p>
      <w:pPr>
        <w:pStyle w:val="ListBullet"/>
        <w:spacing w:after="60"/>
      </w:pPr>
      <w:r>
        <w:rPr>
          <w:rFonts w:ascii="Microsoft YaHei" w:hAnsi="Microsoft YaHei" w:eastAsia="Microsoft YaHei"/>
          <w:b/>
          <w:color w:val="5E6B64"/>
          <w:sz w:val="17"/>
        </w:rPr>
        <w:t>软件｜</w:t>
      </w:r>
      <w:hyperlink r:id="rId167">
        <w:r>
          <w:rPr>
            <w:rFonts w:ascii="Microsoft YaHei" w:hAnsi="Microsoft YaHei" w:eastAsia="Microsoft YaHei"/>
            <w:color w:val="146B55"/>
            <w:u w:val="single"/>
          </w:rPr>
          <w:t>MDSplus</w:t>
        </w:r>
      </w:hyperlink>
      <w:r>
        <w:rPr>
          <w:rFonts w:ascii="Microsoft YaHei" w:hAnsi="Microsoft YaHei" w:eastAsia="Microsoft YaHei"/>
          <w:color w:val="5E6B64"/>
          <w:sz w:val="17"/>
        </w:rPr>
        <w:t xml:space="preserve">  [official-enabling; public]  数据系统。</w:t>
      </w:r>
    </w:p>
    <w:p>
      <w:pPr>
        <w:pStyle w:val="Heading2"/>
        <w:keepNext/>
      </w:pPr>
      <w:r>
        <w:t>15.17  RFX-mod / RFX-mod2（意大利）</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Consorzio RFX / EUROfusion · RFX-mod2升级与集成 · 任务 T0, T2, T3, T4,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MARTe/MARTe2；高速磁I/O；RAPTOR集成；MDSplus；装置专用控制矩阵</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快速磁控制与较慢状态观测多速率；公开论文需逐模块看周期，不能合并为单一全机频率。</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高速磁I/O；RAPTOR状态与剖面观测量</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多输入多输出磁控制线圈（装置专用控制矩阵）</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RAPTOR实时状态观测器与剖面控制链；Integration of the state observer RAPTOR in the real-time MARTe framework at RFX-mod</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RFX-mod有在线集成证据；RFX-mod2升级后的完整闭环基线需新论文确认。 升级后配置验证；装置专用磁矩阵/驱动受限；RAPTOR访问限制；全链路HIL/回放公开度</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论文｜2017 · peer-reviewed · </w:t>
      </w:r>
      <w:hyperlink r:id="rId28">
        <w:r>
          <w:rPr>
            <w:rFonts w:ascii="Microsoft YaHei" w:hAnsi="Microsoft YaHei" w:eastAsia="Microsoft YaHei"/>
            <w:color w:val="146B55"/>
            <w:u w:val="single"/>
          </w:rPr>
          <w:t>Integration of the state observer RAPTOR in the real-time MARTe framework at RFX-mod</w:t>
        </w:r>
      </w:hyperlink>
      <w:r>
        <w:rPr>
          <w:rFonts w:ascii="Microsoft YaHei" w:hAnsi="Microsoft YaHei" w:eastAsia="Microsoft YaHei"/>
          <w:color w:val="5E6B64"/>
          <w:sz w:val="16"/>
        </w:rPr>
        <w:t xml:space="preserve">  DOI: 10.1016/j.fusengdes.2017.04.122</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开源执行框架。</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RAPTOR</w:t>
      </w:r>
      <w:r>
        <w:rPr>
          <w:rFonts w:ascii="Microsoft YaHei" w:hAnsi="Microsoft YaHei" w:eastAsia="Microsoft YaHei"/>
          <w:color w:val="5E6B64"/>
          <w:sz w:val="17"/>
        </w:rPr>
        <w:t xml:space="preserve">  [not-public; restricted]  需授权。</w:t>
      </w:r>
    </w:p>
    <w:p>
      <w:pPr>
        <w:pStyle w:val="Heading2"/>
        <w:keepNext/>
      </w:pPr>
      <w:r>
        <w:t>15.18  SPARC（美国）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Commonwealth Fusion Systems / MIT collaboration · 在建装置 · 任务 T0, T1, T2, T6,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neutrino实时框架；无锁进程/节点通信；COMET plant模型；HOOTL/HITL；GSPulse设计工具</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公开会议材料未给完整WCET/抖动表；计划I/O涵盖磁、辐射、PFC、执行器和机器状态。当前主要为仿真/HIL。</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规划中的磁、平衡、辐射、PFC与机器状态量</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规划中的线圈、加热/加料与终止接口（待投运验证）</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SPARC实时控制框架neutrino与COMET闭环开发环境；GSPulse可微Grad–Shafranov脉冲设计与反馈仿真；The SPARC plasma control system；GSPulse: A differentiable free-boundary Grad-Shafranov solver for tokamak pulse design and control</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HOOTL/HITL和跨装置模型对照；无SPARC等离子体闭环。 首机I/O与commissioning；燃烧等离子体模型失配；生产代码公开性；安全/保护资格；最坏时序公开证据</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APS-DPP original conference abstract · </w:t>
      </w:r>
      <w:hyperlink r:id="rId153">
        <w:r>
          <w:rPr>
            <w:rFonts w:ascii="Microsoft YaHei" w:hAnsi="Microsoft YaHei" w:eastAsia="Microsoft YaHei"/>
            <w:color w:val="146B55"/>
            <w:u w:val="single"/>
          </w:rPr>
          <w:t>The SPARC plasma control system</w:t>
        </w:r>
      </w:hyperlink>
    </w:p>
    <w:p>
      <w:pPr>
        <w:pStyle w:val="ListBullet"/>
        <w:spacing w:after="60"/>
      </w:pPr>
      <w:r>
        <w:rPr>
          <w:rFonts w:ascii="Microsoft YaHei" w:hAnsi="Microsoft YaHei" w:eastAsia="Microsoft YaHei"/>
          <w:color w:val="5E6B64"/>
          <w:sz w:val="17"/>
        </w:rPr>
        <w:t xml:space="preserve">论文｜2025 · original preprint; peer-review status must be rechecked · </w:t>
      </w:r>
      <w:hyperlink r:id="rId35">
        <w:r>
          <w:rPr>
            <w:rFonts w:ascii="Microsoft YaHei" w:hAnsi="Microsoft YaHei" w:eastAsia="Microsoft YaHei"/>
            <w:color w:val="146B55"/>
            <w:u w:val="single"/>
          </w:rPr>
          <w:t>GSPulse: A differentiable free-boundary Grad-Shafranov solver for tokamak pulse design and control</w:t>
        </w:r>
      </w:hyperlink>
    </w:p>
    <w:p>
      <w:pPr>
        <w:pStyle w:val="ListBullet"/>
        <w:spacing w:after="60"/>
      </w:pPr>
      <w:r>
        <w:rPr>
          <w:rFonts w:ascii="Microsoft YaHei" w:hAnsi="Microsoft YaHei" w:eastAsia="Microsoft YaHei"/>
          <w:b/>
          <w:color w:val="5E6B64"/>
          <w:sz w:val="17"/>
        </w:rPr>
        <w:t>软件｜</w:t>
      </w:r>
      <w:hyperlink r:id="rId36">
        <w:r>
          <w:rPr>
            <w:rFonts w:ascii="Microsoft YaHei" w:hAnsi="Microsoft YaHei" w:eastAsia="Microsoft YaHei"/>
            <w:color w:val="146B55"/>
            <w:u w:val="single"/>
          </w:rPr>
          <w:t>GSPulse_public</w:t>
        </w:r>
      </w:hyperlink>
      <w:r>
        <w:rPr>
          <w:rFonts w:ascii="Microsoft YaHei" w:hAnsi="Microsoft YaHei" w:eastAsia="Microsoft YaHei"/>
          <w:color w:val="5E6B64"/>
          <w:sz w:val="17"/>
        </w:rPr>
        <w:t xml:space="preserve">  [official-direct; public]  公开设计代码。</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neutrino/COMET</w:t>
      </w:r>
      <w:r>
        <w:rPr>
          <w:rFonts w:ascii="Microsoft YaHei" w:hAnsi="Microsoft YaHei" w:eastAsia="Microsoft YaHei"/>
          <w:color w:val="5E6B64"/>
          <w:sz w:val="17"/>
        </w:rPr>
        <w:t xml:space="preserve">  [not-public; not-public]  生产框架/模型未公开。</w:t>
      </w:r>
    </w:p>
    <w:p>
      <w:pPr>
        <w:pStyle w:val="Heading2"/>
        <w:keepNext/>
      </w:pPr>
      <w:r>
        <w:t>15.19  TCV（瑞士）</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EPFL Swiss Plasma Center · 运行中的研究装置 · 任务 T0, T1, T2, T3, T4, T5, T7, T8,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Simulink设计与代码生成；MARTe2；PREEMPT_RT Linux；双主节点；MDSplus；EtherCAT/DDS迁移；LIUQE/MEQ；RAPTOR/RAPDENS；SAMONE</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全机主控制10 kHz；硬件测试显示50 kHz潜力；LIUQE约1 ms。192路前端最高1 MS/s，经光纤送双节点，另接共享内存/网络和EtherCAT。</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干涉仪；Thomson 散射；反射计/边缘密度；粒子源和执行器状态；LIUQE 平衡；等离子体电流；ECE/密度；MSE（若可用）；H&amp;CD 状态；133 路磁测量；线圈电流；真空室电流模型；可选内部诊断约束；TCV 实时磁状态/LIUQE；内层磁控制状态；形状输出与约束；磁测量；目标形状描述；RAPTOR/LIUQE q 估计；β/储能；密度观测器；EC 功率与总电流；ECE；实时平衡</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气体阀；颗粒注入；在 TCV 中补偿 ECCD 引起的密度扰动；无直接执行器；预测 Ip、ECCD/ECRH 等动作对 q 的影响；无直接执行器；作为形状、q 剖面与 RAPTOR 控制的状态服务；经内层回路作用的 PF 线圈参考；TCV 19 路可控线圈电压；两组 ECRH/ECCD gyrotron；等离子体电流请求；ECRH/ECCD功率；EC沉积位置；D2气阀；N2杂质气阀；TCV 19 路线圈；电流目标；加热/燃料的场景波形；电流、加热、密度和形状轨迹；气体/加热；形状与电流参考；任务使能/禁用；ECRH/ECCD；加热与电流驱动；气体；任务参考值</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MEQ实时平衡重建、前馈与磁控制工具箱；TCV数字实时控制系统：Simulink自动代码生成与MARTe2全机运行；MARTe2通用确定性实时执行框架；RAPTOR实时状态观测器与剖面控制链；TCV分布式反馈控制系统的架构与投运；Overview of the TCV digital real-time plasma control system and its applications；Distributed digital real-time control system for the TCV tokamak and its applications；Architecture and commissioning of the TCV distributed feedback control system</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2024综述证明MARTe2全机运行及多项真机闭环。 Simulink/代码生成商业依赖；完整TCV配置和驱动未全开；DDS新网络仍需持续验证；从灵活研究装置到电厂可靠性需工程化</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论文｜2024 · peer-reviewed open access · </w:t>
      </w:r>
      <w:hyperlink r:id="rId19">
        <w:r>
          <w:rPr>
            <w:rFonts w:ascii="Microsoft YaHei" w:hAnsi="Microsoft YaHei" w:eastAsia="Microsoft YaHei"/>
            <w:color w:val="146B55"/>
            <w:u w:val="single"/>
          </w:rPr>
          <w:t>Overview of the TCV digital real-time plasma control system and its applications</w:t>
        </w:r>
      </w:hyperlink>
      <w:r>
        <w:rPr>
          <w:rFonts w:ascii="Microsoft YaHei" w:hAnsi="Microsoft YaHei" w:eastAsia="Microsoft YaHei"/>
          <w:color w:val="5E6B64"/>
          <w:sz w:val="16"/>
        </w:rPr>
        <w:t xml:space="preserve">  DOI: 10.1016/j.fusengdes.2024.114640</w:t>
      </w:r>
    </w:p>
    <w:p>
      <w:pPr>
        <w:pStyle w:val="ListBullet"/>
        <w:spacing w:after="60"/>
      </w:pPr>
      <w:r>
        <w:rPr>
          <w:rFonts w:ascii="Microsoft YaHei" w:hAnsi="Microsoft YaHei" w:eastAsia="Microsoft YaHei"/>
          <w:color w:val="5E6B64"/>
          <w:sz w:val="17"/>
        </w:rPr>
        <w:t xml:space="preserve">论文｜2017 · peer-reviewed · </w:t>
      </w:r>
      <w:hyperlink r:id="rId27">
        <w:r>
          <w:rPr>
            <w:rFonts w:ascii="Microsoft YaHei" w:hAnsi="Microsoft YaHei" w:eastAsia="Microsoft YaHei"/>
            <w:color w:val="146B55"/>
            <w:u w:val="single"/>
          </w:rPr>
          <w:t>Distributed digital real-time control system for the TCV tokamak and its applications</w:t>
        </w:r>
      </w:hyperlink>
      <w:r>
        <w:rPr>
          <w:rFonts w:ascii="Microsoft YaHei" w:hAnsi="Microsoft YaHei" w:eastAsia="Microsoft YaHei"/>
          <w:color w:val="5E6B64"/>
          <w:sz w:val="16"/>
        </w:rPr>
        <w:t xml:space="preserve">  DOI: 10.1088/1741-4326/aa6120</w:t>
      </w:r>
    </w:p>
    <w:p>
      <w:pPr>
        <w:pStyle w:val="ListBullet"/>
        <w:spacing w:after="60"/>
      </w:pPr>
      <w:r>
        <w:rPr>
          <w:rFonts w:ascii="Microsoft YaHei" w:hAnsi="Microsoft YaHei" w:eastAsia="Microsoft YaHei"/>
          <w:color w:val="5E6B64"/>
          <w:sz w:val="17"/>
        </w:rPr>
        <w:t xml:space="preserve">论文｜2010 · peer-reviewed conference · </w:t>
      </w:r>
      <w:hyperlink r:id="rId183">
        <w:r>
          <w:rPr>
            <w:rFonts w:ascii="Microsoft YaHei" w:hAnsi="Microsoft YaHei" w:eastAsia="Microsoft YaHei"/>
            <w:color w:val="146B55"/>
            <w:u w:val="single"/>
          </w:rPr>
          <w:t>Architecture and commissioning of the TCV distributed feedback control system</w:t>
        </w:r>
      </w:hyperlink>
      <w:r>
        <w:rPr>
          <w:rFonts w:ascii="Microsoft YaHei" w:hAnsi="Microsoft YaHei" w:eastAsia="Microsoft YaHei"/>
          <w:color w:val="5E6B64"/>
          <w:sz w:val="16"/>
        </w:rPr>
        <w:t xml:space="preserve">  DOI: 10.1109/RTC.2010.5750487</w:t>
      </w:r>
    </w:p>
    <w:p>
      <w:pPr>
        <w:pStyle w:val="ListBullet"/>
        <w:spacing w:after="60"/>
      </w:pPr>
      <w:r>
        <w:rPr>
          <w:rFonts w:ascii="Microsoft YaHei" w:hAnsi="Microsoft YaHei" w:eastAsia="Microsoft YaHei"/>
          <w:b/>
          <w:color w:val="5E6B64"/>
          <w:sz w:val="17"/>
        </w:rPr>
        <w:t>软件｜</w:t>
      </w:r>
      <w:hyperlink r:id="rId20">
        <w:r>
          <w:rPr>
            <w:rFonts w:ascii="Microsoft YaHei" w:hAnsi="Microsoft YaHei" w:eastAsia="Microsoft YaHei"/>
            <w:color w:val="146B55"/>
            <w:u w:val="single"/>
          </w:rPr>
          <w:t>MEQ</w:t>
        </w:r>
      </w:hyperlink>
      <w:r>
        <w:rPr>
          <w:rFonts w:ascii="Microsoft YaHei" w:hAnsi="Microsoft YaHei" w:eastAsia="Microsoft YaHei"/>
          <w:color w:val="5E6B64"/>
          <w:sz w:val="17"/>
        </w:rPr>
        <w:t xml:space="preserve">  [official-direct; public]  Apache-2.0，含LIUQE/FBT/FGE等。</w:t>
      </w:r>
    </w:p>
    <w:p>
      <w:pPr>
        <w:pStyle w:val="ListBullet"/>
        <w:spacing w:after="60"/>
      </w:pPr>
      <w:r>
        <w:rPr>
          <w:rFonts w:ascii="Microsoft YaHei" w:hAnsi="Microsoft YaHei" w:eastAsia="Microsoft YaHei"/>
          <w:b/>
          <w:color w:val="5E6B64"/>
          <w:sz w:val="17"/>
        </w:rPr>
        <w:t>软件｜</w:t>
      </w:r>
      <w:hyperlink r:id="rId130">
        <w:r>
          <w:rPr>
            <w:rFonts w:ascii="Microsoft YaHei" w:hAnsi="Microsoft YaHei" w:eastAsia="Microsoft YaHei"/>
            <w:color w:val="146B55"/>
            <w:u w:val="single"/>
          </w:rPr>
          <w:t>MARTe2</w:t>
        </w:r>
      </w:hyperlink>
      <w:r>
        <w:rPr>
          <w:rFonts w:ascii="Microsoft YaHei" w:hAnsi="Microsoft YaHei" w:eastAsia="Microsoft YaHei"/>
          <w:color w:val="5E6B64"/>
          <w:sz w:val="17"/>
        </w:rPr>
        <w:t xml:space="preserve">  [official-enabling; public]  实时运行框架。</w:t>
      </w:r>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RAPTOR</w:t>
      </w:r>
      <w:r>
        <w:rPr>
          <w:rFonts w:ascii="Microsoft YaHei" w:hAnsi="Microsoft YaHei" w:eastAsia="Microsoft YaHei"/>
          <w:color w:val="5E6B64"/>
          <w:sz w:val="17"/>
        </w:rPr>
        <w:t xml:space="preserve">  [not-public; restricted]  主代码需签署CLA/获授权。</w:t>
      </w:r>
    </w:p>
    <w:p>
      <w:pPr>
        <w:pStyle w:val="Heading2"/>
        <w:keepNext/>
      </w:pPr>
      <w:r>
        <w:t>15.20  WEST（法国）</w:t>
      </w:r>
    </w:p>
    <w:p>
      <w:pPr>
        <w:keepNext/>
        <w:spacing w:before="0" w:after="100"/>
        <w:shd w:fill="E8F0EB"/>
      </w:pPr>
      <w:r>
        <w:rPr>
          <w:rFonts w:ascii="Microsoft YaHei" w:hAnsi="Microsoft YaHei" w:eastAsia="Microsoft YaHei"/>
          <w:b/>
          <w:color w:val="146B55"/>
          <w:sz w:val="16"/>
        </w:rPr>
        <w:t xml:space="preserve">装置档案  </w:t>
      </w:r>
      <w:r>
        <w:rPr>
          <w:rFonts w:ascii="Microsoft YaHei" w:hAnsi="Microsoft YaHei" w:eastAsia="Microsoft YaHei"/>
          <w:color w:val="102018"/>
          <w:sz w:val="16"/>
        </w:rPr>
        <w:t>CEA-IRFM / EUROfusion · 运行中的长脉冲钨装置 · 任务 T0, T2, T4, T5, T6, T7, T9</w:t>
      </w:r>
    </w:p>
    <w:p>
      <w:pPr>
        <w:keepLines/>
        <w:spacing w:before="0" w:after="120" w:line="300" w:lineRule="auto"/>
      </w:pPr>
      <w:r>
        <w:rPr>
          <w:rFonts w:ascii="Microsoft YaHei" w:hAnsi="Microsoft YaHei" w:eastAsia="Microsoft YaHei"/>
          <w:b/>
          <w:color w:val="0D2B24"/>
          <w:sz w:val="21"/>
        </w:rPr>
        <w:t>PCS/控制架构：</w:t>
      </w:r>
      <w:r>
        <w:rPr>
          <w:rFonts w:ascii="Microsoft YaHei" w:hAnsi="Microsoft YaHei" w:eastAsia="Microsoft YaHei"/>
          <w:color w:val="102018"/>
          <w:sz w:val="21"/>
        </w:rPr>
        <w:t>Tore Supra控制遗产；中央PCS；实时诊断/共享内存；红外Wall Monitoring System；RF执行器接口</w:t>
      </w:r>
    </w:p>
    <w:p>
      <w:pPr>
        <w:spacing w:before="0" w:after="120" w:line="300" w:lineRule="auto"/>
      </w:pPr>
      <w:r>
        <w:rPr>
          <w:rFonts w:ascii="Microsoft YaHei" w:hAnsi="Microsoft YaHei" w:eastAsia="Microsoft YaHei"/>
          <w:b/>
          <w:color w:val="0D2B24"/>
          <w:sz w:val="21"/>
        </w:rPr>
        <w:t>时序与周期：</w:t>
      </w:r>
      <w:r>
        <w:rPr>
          <w:rFonts w:ascii="Microsoft YaHei" w:hAnsi="Microsoft YaHei" w:eastAsia="Microsoft YaHei"/>
          <w:color w:val="102018"/>
          <w:sz w:val="21"/>
        </w:rPr>
        <w:t>多速率；红外WMS→共享内存→PCS→五套RF天线。论文统计C4阶段63次触发、97%成功、0.2%误报，仅适用特定样本。</w:t>
      </w:r>
    </w:p>
    <w:p>
      <w:pPr>
        <w:spacing w:before="0" w:after="120" w:line="300" w:lineRule="auto"/>
      </w:pPr>
      <w:r>
        <w:rPr>
          <w:rFonts w:ascii="Microsoft YaHei" w:hAnsi="Microsoft YaHei" w:eastAsia="Microsoft YaHei"/>
          <w:b/>
          <w:color w:val="0D2B24"/>
          <w:sz w:val="21"/>
        </w:rPr>
        <w:t>主要传感器：</w:t>
      </w:r>
      <w:r>
        <w:rPr>
          <w:rFonts w:ascii="Microsoft YaHei" w:hAnsi="Microsoft YaHei" w:eastAsia="Microsoft YaHei"/>
          <w:color w:val="102018"/>
          <w:sz w:val="21"/>
        </w:rPr>
        <w:t>红外相机；图像元数据；壁几何；6个红外视场；部件温度ROI；加热系统状态</w:t>
      </w:r>
    </w:p>
    <w:p>
      <w:pPr>
        <w:spacing w:before="0" w:after="120" w:line="300" w:lineRule="auto"/>
      </w:pPr>
      <w:r>
        <w:rPr>
          <w:rFonts w:ascii="Microsoft YaHei" w:hAnsi="Microsoft YaHei" w:eastAsia="Microsoft YaHei"/>
          <w:b/>
          <w:color w:val="0D2B24"/>
          <w:sz w:val="21"/>
        </w:rPr>
        <w:t>主要执行器：</w:t>
      </w:r>
      <w:r>
        <w:rPr>
          <w:rFonts w:ascii="Microsoft YaHei" w:hAnsi="Microsoft YaHei" w:eastAsia="Microsoft YaHei"/>
          <w:color w:val="102018"/>
          <w:sz w:val="21"/>
        </w:rPr>
        <w:t>与加热天线指令接口集成；公开结果不足以确认已完成自动闭环功率调节；LH功率；ICRH功率；功率降额/切断</w:t>
      </w:r>
    </w:p>
    <w:p>
      <w:pPr>
        <w:spacing w:before="0" w:after="120" w:line="300" w:lineRule="auto"/>
      </w:pPr>
      <w:r>
        <w:rPr>
          <w:rFonts w:ascii="Microsoft YaHei" w:hAnsi="Microsoft YaHei" w:eastAsia="Microsoft YaHei"/>
          <w:b/>
          <w:color w:val="0D2B24"/>
          <w:sz w:val="21"/>
        </w:rPr>
        <w:t>代表工作：</w:t>
      </w:r>
      <w:r>
        <w:rPr>
          <w:rFonts w:ascii="Microsoft YaHei" w:hAnsi="Microsoft YaHei" w:eastAsia="Microsoft YaHei"/>
          <w:color w:val="102018"/>
          <w:sz w:val="21"/>
        </w:rPr>
        <w:t>WEST等离子体控制系统集成与首轮运行；The WEST plasma control system: Integration, commissioning and operation on first experimental campaigns；First real-time detection and feedback control of plasma-wall interaction in WEST</w:t>
      </w:r>
    </w:p>
    <w:p>
      <w:pPr>
        <w:spacing w:before="0" w:after="120" w:line="300" w:lineRule="auto"/>
      </w:pPr>
      <w:r>
        <w:rPr>
          <w:rFonts w:ascii="Microsoft YaHei" w:hAnsi="Microsoft YaHei" w:eastAsia="Microsoft YaHei"/>
          <w:b/>
          <w:color w:val="0D2B24"/>
          <w:sz w:val="21"/>
        </w:rPr>
        <w:t>成熟度与缺口：</w:t>
      </w:r>
      <w:r>
        <w:rPr>
          <w:rFonts w:ascii="Microsoft YaHei" w:hAnsi="Microsoft YaHei" w:eastAsia="Microsoft YaHei"/>
          <w:color w:val="102018"/>
          <w:sz w:val="21"/>
        </w:rPr>
        <w:t>PCS与壁温反馈有真机闭环证据。 完整架构/源码受限；红外标定与遮挡；反馈统计需跨场景复核；保护与优化控制边界需形式化</w:t>
      </w:r>
    </w:p>
    <w:p>
      <w:pPr>
        <w:pStyle w:val="Heading3"/>
      </w:pPr>
      <w:r>
        <w:t>论文、代码与复现关系</w:t>
      </w:r>
    </w:p>
    <w:p>
      <w:pPr>
        <w:pStyle w:val="ListBullet"/>
        <w:spacing w:after="60"/>
      </w:pPr>
      <w:r>
        <w:rPr>
          <w:rFonts w:ascii="Microsoft YaHei" w:hAnsi="Microsoft YaHei" w:eastAsia="Microsoft YaHei"/>
          <w:color w:val="5E6B64"/>
          <w:sz w:val="17"/>
        </w:rPr>
        <w:t xml:space="preserve">论文｜2019 · peer-reviewed · </w:t>
      </w:r>
      <w:hyperlink r:id="rId168">
        <w:r>
          <w:rPr>
            <w:rFonts w:ascii="Microsoft YaHei" w:hAnsi="Microsoft YaHei" w:eastAsia="Microsoft YaHei"/>
            <w:color w:val="146B55"/>
            <w:u w:val="single"/>
          </w:rPr>
          <w:t>The WEST plasma control system: Integration, commissioning and operation on first experimental campaigns</w:t>
        </w:r>
      </w:hyperlink>
      <w:r>
        <w:rPr>
          <w:rFonts w:ascii="Microsoft YaHei" w:hAnsi="Microsoft YaHei" w:eastAsia="Microsoft YaHei"/>
          <w:color w:val="5E6B64"/>
          <w:sz w:val="16"/>
        </w:rPr>
        <w:t xml:space="preserve">  DOI: 10.1016/j.fusengdes.2019.01.139</w:t>
      </w:r>
    </w:p>
    <w:p>
      <w:pPr>
        <w:pStyle w:val="ListBullet"/>
        <w:spacing w:after="60"/>
      </w:pPr>
      <w:r>
        <w:rPr>
          <w:rFonts w:ascii="Microsoft YaHei" w:hAnsi="Microsoft YaHei" w:eastAsia="Microsoft YaHei"/>
          <w:color w:val="5E6B64"/>
          <w:sz w:val="17"/>
        </w:rPr>
        <w:t xml:space="preserve">论文｜2021 · original preprint · </w:t>
      </w:r>
      <w:hyperlink r:id="rId169">
        <w:r>
          <w:rPr>
            <w:rFonts w:ascii="Microsoft YaHei" w:hAnsi="Microsoft YaHei" w:eastAsia="Microsoft YaHei"/>
            <w:color w:val="146B55"/>
            <w:u w:val="single"/>
          </w:rPr>
          <w:t>First real-time detection and feedback control of plasma-wall interaction in WEST</w:t>
        </w:r>
      </w:hyperlink>
    </w:p>
    <w:p>
      <w:pPr>
        <w:pStyle w:val="ListBullet"/>
        <w:spacing w:after="60"/>
      </w:pPr>
      <w:r>
        <w:rPr>
          <w:rFonts w:ascii="Microsoft YaHei" w:hAnsi="Microsoft YaHei" w:eastAsia="Microsoft YaHei"/>
          <w:b/>
          <w:color w:val="5E6B64"/>
          <w:sz w:val="17"/>
        </w:rPr>
        <w:t>软件｜</w:t>
      </w:r>
      <w:r>
        <w:rPr>
          <w:rFonts w:ascii="Microsoft YaHei" w:hAnsi="Microsoft YaHei" w:eastAsia="Microsoft YaHei"/>
          <w:b/>
          <w:color w:val="0D2B24"/>
          <w:sz w:val="18"/>
        </w:rPr>
        <w:t>WEST PCS/WMS</w:t>
      </w:r>
      <w:r>
        <w:rPr>
          <w:rFonts w:ascii="Microsoft YaHei" w:hAnsi="Microsoft YaHei" w:eastAsia="Microsoft YaHei"/>
          <w:color w:val="5E6B64"/>
          <w:sz w:val="17"/>
        </w:rPr>
        <w:t xml:space="preserve">  [not-public; not-public]  装置页面公开，生产代码未公开。</w:t>
      </w:r>
    </w:p>
    <w:p>
      <w:pPr>
        <w:keepNext/>
        <w:pageBreakBefore/>
        <w:spacing w:before="0" w:after="160"/>
      </w:pPr>
      <w:r>
        <w:rPr>
          <w:rFonts w:ascii="Microsoft YaHei" w:hAnsi="Microsoft YaHei" w:eastAsia="Microsoft YaHei"/>
          <w:b/>
          <w:caps/>
          <w:color w:val="FF8738"/>
          <w:sz w:val="17"/>
        </w:rPr>
        <w:t>16 / PCS &amp; CONTROL TOOLCHAIN</w:t>
      </w:r>
    </w:p>
    <w:p>
      <w:pPr>
        <w:pStyle w:val="Heading1"/>
      </w:pPr>
      <w:r>
        <w:t>PCS、控制模型、数据接口与验证工具链</w:t>
      </w:r>
    </w:p>
    <w:p>
      <w:pPr>
        <w:spacing w:before="0" w:after="120" w:line="300" w:lineRule="auto"/>
      </w:pPr>
      <w:r>
        <w:rPr>
          <w:rFonts w:ascii="Microsoft YaHei" w:hAnsi="Microsoft YaHei" w:eastAsia="Microsoft YaHei"/>
          <w:color w:val="102018"/>
          <w:sz w:val="21"/>
        </w:rPr>
        <w:t>开放代码在控制领域明显少于物理模拟。权威装置 PCS、诊断映射、实时驱动、保护接口和配置通常受设施治理；开放资产更适合承担研究基线、接口验证、控制器设计、合成诊断和自动测试。报告中的代码关系标签用于防止把‘通用框架可用’误写成‘论文或装置实现已公开’。</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800"/>
        <w:gridCol w:w="3450"/>
        <w:gridCol w:w="4110"/>
      </w:tblGrid>
      <w:tr>
        <w:trPr>
          <w:cantSplit/>
          <w:tblHeader w:val="true"/>
          <w:cantSplit/>
        </w:trPr>
        <w:tc>
          <w:tcPr>
            <w:tcW w:type="dxa" w:w="18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层</w:t>
            </w:r>
          </w:p>
        </w:tc>
        <w:tc>
          <w:tcPr>
            <w:tcW w:type="dxa" w:w="34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代表工具/系统</w:t>
            </w:r>
          </w:p>
        </w:tc>
        <w:tc>
          <w:tcPr>
            <w:tcW w:type="dxa" w:w="411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主要责任</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动态植物/响应</w:t>
            </w:r>
          </w:p>
        </w:tc>
        <w:tc>
          <w:tcPr>
            <w:tcW w:type="dxa" w:w="3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DINA、MEQ、CREATE-NL、GSevolve、FreeGSNKE、TokaMaker</w:t>
            </w:r>
          </w:p>
        </w:tc>
        <w:tc>
          <w:tcPr>
            <w:tcW w:type="dxa" w:w="41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场景、自由边界、线性化响应、控制器设计</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实时状态</w:t>
            </w:r>
          </w:p>
        </w:tc>
        <w:tc>
          <w:tcPr>
            <w:tcW w:type="dxa" w:w="3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EFIT/rtEFIT、LIUQE、P-EFIT、EQUINOX、RAPTOR/RAPDENS</w:t>
            </w:r>
          </w:p>
        </w:tc>
        <w:tc>
          <w:tcPr>
            <w:tcW w:type="dxa" w:w="41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边界、平衡、q/剖面、预测状态与质量标志</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控制设计与仿真</w:t>
            </w:r>
          </w:p>
        </w:tc>
        <w:tc>
          <w:tcPr>
            <w:tcW w:type="dxa" w:w="3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PCSSP、Simulink/Stateflow、TokSys、MATLAB/Python</w:t>
            </w:r>
          </w:p>
        </w:tc>
        <w:tc>
          <w:tcPr>
            <w:tcW w:type="dxa" w:w="41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算法设计、代码生成、SIL、测试向量与证据</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实时框架</w:t>
            </w:r>
          </w:p>
        </w:tc>
        <w:tc>
          <w:tcPr>
            <w:tcW w:type="dxa" w:w="3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DIII-D PCS、MARTe2、ITER RTF/CODAC、EPICS</w:t>
            </w:r>
          </w:p>
        </w:tc>
        <w:tc>
          <w:tcPr>
            <w:tcW w:type="dxa" w:w="41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调度、I/O、网络、状态机、算法部署</w:t>
            </w:r>
          </w:p>
        </w:tc>
      </w:tr>
      <w:tr>
        <w:trPr>
          <w:cantSplit/>
          <w:cantSplit/>
        </w:trPr>
        <w:tc>
          <w:tcPr>
            <w:tcW w:type="dxa" w:w="18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数据与线程</w:t>
            </w:r>
          </w:p>
        </w:tc>
        <w:tc>
          <w:tcPr>
            <w:tcW w:type="dxa" w:w="34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MDSplus、IMAS/OMAS、UDA、配置数据库</w:t>
            </w:r>
          </w:p>
        </w:tc>
        <w:tc>
          <w:tcPr>
            <w:tcW w:type="dxa" w:w="411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时序、语义、装置配置、版本和回放</w:t>
            </w:r>
          </w:p>
        </w:tc>
      </w:tr>
      <w:tr>
        <w:trPr>
          <w:cantSplit/>
          <w:cantSplit/>
        </w:trPr>
        <w:tc>
          <w:tcPr>
            <w:tcW w:type="dxa" w:w="18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独立保护</w:t>
            </w:r>
          </w:p>
        </w:tc>
        <w:tc>
          <w:tcPr>
            <w:tcW w:type="dxa" w:w="34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机器保护、联锁、缓解系统、核/人员安全系统</w:t>
            </w:r>
          </w:p>
        </w:tc>
        <w:tc>
          <w:tcPr>
            <w:tcW w:type="dxa" w:w="411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6"/>
              </w:rPr>
              <w:t>越限处置与最终权威；不由数字孪生替代</w:t>
            </w:r>
          </w:p>
        </w:tc>
      </w:tr>
    </w:tbl>
    <w:p>
      <w:pPr>
        <w:spacing w:before="100" w:after="0"/>
        <w:jc w:val="center"/>
      </w:pPr>
      <w:r>
        <w:drawing>
          <wp:inline xmlns:a="http://schemas.openxmlformats.org/drawingml/2006/main" xmlns:pic="http://schemas.openxmlformats.org/drawingml/2006/picture">
            <wp:extent cx="5943600" cy="3343275"/>
            <wp:docPr id="6" name="Picture 6"/>
            <wp:cNvGraphicFramePr>
              <a:graphicFrameLocks noChangeAspect="1"/>
            </wp:cNvGraphicFramePr>
            <a:graphic>
              <a:graphicData uri="http://schemas.openxmlformats.org/drawingml/2006/picture">
                <pic:pic>
                  <pic:nvPicPr>
                    <pic:cNvPr id="0" name="control-pcs-layers-nature.png"/>
                    <pic:cNvPicPr/>
                  </pic:nvPicPr>
                  <pic:blipFill>
                    <a:blip r:embed="rId142"/>
                    <a:stretch>
                      <a:fillRect/>
                    </a:stretch>
                  </pic:blipFill>
                  <pic:spPr>
                    <a:xfrm>
                      <a:off x="0" y="0"/>
                      <a:ext cx="5943600" cy="3343275"/>
                    </a:xfrm>
                    <a:prstGeom prst="rect"/>
                  </pic:spPr>
                </pic:pic>
              </a:graphicData>
            </a:graphic>
          </wp:inline>
        </w:drawing>
      </w:r>
    </w:p>
    <w:p>
      <w:pPr>
        <w:pStyle w:val="Caption"/>
      </w:pPr>
      <w:r>
        <w:rPr>
          <w:rFonts w:ascii="Microsoft YaHei" w:hAnsi="Microsoft YaHei" w:eastAsia="Microsoft YaHei"/>
          <w:color w:val="5E6B64"/>
          <w:sz w:val="17"/>
        </w:rPr>
        <w:t>图 16-1  PCS、孪生与独立保护的分层接口。控制算法可以演进，责任与最终动作权限必须保持可审计。</w:t>
      </w:r>
    </w:p>
    <w:p>
      <w:pPr>
        <w:pStyle w:val="Heading2"/>
      </w:pPr>
      <w:r>
        <w:t>建议的两层软件基线</w:t>
      </w:r>
    </w:p>
    <w:p>
      <w:pPr>
        <w:spacing w:before="0" w:after="120" w:line="300" w:lineRule="auto"/>
      </w:pPr>
      <w:r>
        <w:rPr>
          <w:rFonts w:ascii="Microsoft YaHei" w:hAnsi="Microsoft YaHei" w:eastAsia="Microsoft YaHei"/>
          <w:color w:val="102018"/>
          <w:sz w:val="21"/>
        </w:rPr>
        <w:t>开放协作层使用 PCSSP、FreeGSNKE/TokaMaker、TORAX/TRANSP、MARTe2、IMAS/OMAS 等建立公共接口、测试和高校合作环境；设施权威层连接 DINA/MEQ、实时平衡、装置 PCS、真实 I/O 与受控数据。两层共享单位、坐标、时间戳、配置、测试向量和证据格式，但开放层不冒充装置权威。</w:t>
      </w:r>
    </w:p>
    <w:p>
      <w:pPr>
        <w:keepNext/>
        <w:pageBreakBefore/>
        <w:spacing w:before="0" w:after="160"/>
      </w:pPr>
      <w:r>
        <w:rPr>
          <w:rFonts w:ascii="Microsoft YaHei" w:hAnsi="Microsoft YaHei" w:eastAsia="Microsoft YaHei"/>
          <w:b/>
          <w:caps/>
          <w:color w:val="FF8738"/>
          <w:sz w:val="17"/>
        </w:rPr>
        <w:t>17 / DISTANCE TO A CONTROL DIGITAL TWIN</w:t>
      </w:r>
    </w:p>
    <w:p>
      <w:pPr>
        <w:pStyle w:val="Heading1"/>
      </w:pPr>
      <w:r>
        <w:t>集成控制距离数字孪生还欠缺什么</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900"/>
        <w:gridCol w:w="7460"/>
      </w:tblGrid>
      <w:tr>
        <w:trPr>
          <w:cantSplit/>
          <w:tblHeader w:val="true"/>
          <w:cantSplit/>
        </w:trPr>
        <w:tc>
          <w:tcPr>
            <w:tcW w:type="dxa" w:w="19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缺口</w:t>
            </w:r>
          </w:p>
        </w:tc>
        <w:tc>
          <w:tcPr>
            <w:tcW w:type="dxa" w:w="74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必须补齐的能力</w:t>
            </w:r>
          </w:p>
        </w:tc>
      </w:tr>
      <w:tr>
        <w:trPr>
          <w:cantSplit/>
          <w:cantSplit/>
        </w:trPr>
        <w:tc>
          <w:tcPr>
            <w:tcW w:type="dxa" w:w="1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配置权威</w:t>
            </w:r>
          </w:p>
        </w:tc>
        <w:tc>
          <w:tcPr>
            <w:tcW w:type="dxa" w:w="74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模型、传感器、执行器、线圈连接、壁、诊断标定与限值必须绑定到具体装置/炮次和版本。</w:t>
            </w:r>
          </w:p>
        </w:tc>
      </w:tr>
      <w:tr>
        <w:trPr>
          <w:cantSplit/>
          <w:cantSplit/>
        </w:trPr>
        <w:tc>
          <w:tcPr>
            <w:tcW w:type="dxa" w:w="1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可用的实时状态</w:t>
            </w:r>
          </w:p>
        </w:tc>
        <w:tc>
          <w:tcPr>
            <w:tcW w:type="dxa" w:w="74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不仅输出数值，还要输出时间戳、质量、置信度、残差、诊断覆盖和降级状态。</w:t>
            </w:r>
          </w:p>
        </w:tc>
      </w:tr>
      <w:tr>
        <w:trPr>
          <w:cantSplit/>
          <w:cantSplit/>
        </w:trPr>
        <w:tc>
          <w:tcPr>
            <w:tcW w:type="dxa" w:w="1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多任务契约</w:t>
            </w:r>
          </w:p>
        </w:tc>
        <w:tc>
          <w:tcPr>
            <w:tcW w:type="dxa" w:w="74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目标、约束、优先级、执行器能力、未满足请求和切换原因需要机器可读。</w:t>
            </w:r>
          </w:p>
        </w:tc>
      </w:tr>
      <w:tr>
        <w:trPr>
          <w:cantSplit/>
          <w:cantSplit/>
        </w:trPr>
        <w:tc>
          <w:tcPr>
            <w:tcW w:type="dxa" w:w="1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系统级 VVUQ</w:t>
            </w:r>
          </w:p>
        </w:tc>
        <w:tc>
          <w:tcPr>
            <w:tcW w:type="dxa" w:w="74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慢模型、快速代理、控制器、PCS、网络、电源和保护接口要在同一 SIL/HIL 证据链验证。</w:t>
            </w:r>
          </w:p>
        </w:tc>
      </w:tr>
      <w:tr>
        <w:trPr>
          <w:cantSplit/>
          <w:cantSplit/>
        </w:trPr>
        <w:tc>
          <w:tcPr>
            <w:tcW w:type="dxa" w:w="1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失败与超域证据</w:t>
            </w:r>
          </w:p>
        </w:tc>
        <w:tc>
          <w:tcPr>
            <w:tcW w:type="dxa" w:w="74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训练外工况、执行器故障、缺测、时延、模型分歧和失败炮次必须成为版本验收的一部分。</w:t>
            </w:r>
          </w:p>
        </w:tc>
      </w:tr>
      <w:tr>
        <w:trPr>
          <w:cantSplit/>
          <w:cantSplit/>
        </w:trPr>
        <w:tc>
          <w:tcPr>
            <w:tcW w:type="dxa" w:w="1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责任与权限</w:t>
            </w:r>
          </w:p>
        </w:tc>
        <w:tc>
          <w:tcPr>
            <w:tcW w:type="dxa" w:w="74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候选建议、操作员批准、PCS 动作、机器保护和安全系统的权威边界必须可审计。</w:t>
            </w:r>
          </w:p>
        </w:tc>
      </w:tr>
      <w:tr>
        <w:trPr>
          <w:cantSplit/>
          <w:cantSplit/>
        </w:trPr>
        <w:tc>
          <w:tcPr>
            <w:tcW w:type="dxa" w:w="1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持续校准</w:t>
            </w:r>
          </w:p>
        </w:tc>
        <w:tc>
          <w:tcPr>
            <w:tcW w:type="dxa" w:w="74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每炮更新预测—实测残差，但生产控制模型不能未经重新验证而在线自我改变。</w:t>
            </w:r>
          </w:p>
        </w:tc>
      </w:tr>
      <w:tr>
        <w:trPr>
          <w:cantSplit/>
          <w:cantSplit/>
        </w:trPr>
        <w:tc>
          <w:tcPr>
            <w:tcW w:type="dxa" w:w="1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电厂目标</w:t>
            </w:r>
          </w:p>
        </w:tc>
        <w:tc>
          <w:tcPr>
            <w:tcW w:type="dxa" w:w="74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7"/>
              </w:rPr>
              <w:t>从等离子体性能扩展到部件寿命、RAMI、氚、热循环、净电效率、维护与安全论证。</w:t>
            </w:r>
          </w:p>
        </w:tc>
      </w:tr>
    </w:tbl>
    <w:tbl>
      <w:tblPr>
        <w:tblW w:type="dxa" w:w="9360"/>
        <w:jc w:val="left"/>
        <w:tblLayout w:type="fixed"/>
        <w:tblLook w:firstColumn="1" w:firstRow="1" w:lastColumn="0" w:lastRow="0" w:noHBand="0" w:noVBand="1" w:val="04A0"/>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050"/>
        <w:gridCol w:w="8310"/>
      </w:tblGrid>
      <w:tr>
        <w:trPr>
          <w:cantSplit/>
        </w:trPr>
        <w:tc>
          <w:tcPr>
            <w:tcW w:type="dxa" w:w="1050"/>
            <w:vAlign w:val="center"/>
            <w:tcMar>
              <w:top w:w="80" w:type="dxa"/>
              <w:bottom w:w="80" w:type="dxa"/>
              <w:start w:w="120" w:type="dxa"/>
              <w:end w:w="120" w:type="dxa"/>
            </w:tcMar>
            <w:shd w:fill="8C78D9"/>
          </w:tcPr>
          <w:p>
            <w:pPr>
              <w:spacing w:before="0" w:after="0" w:line="276" w:lineRule="auto"/>
              <w:jc w:val="center"/>
            </w:pPr>
            <w:r/>
            <w:r>
              <w:rPr>
                <w:rFonts w:ascii="Microsoft YaHei" w:hAnsi="Microsoft YaHei" w:eastAsia="Microsoft YaHei"/>
                <w:b/>
                <w:color w:val="FFFFFF"/>
                <w:sz w:val="18"/>
              </w:rPr>
              <w:t>关键差异</w:t>
            </w:r>
          </w:p>
        </w:tc>
        <w:tc>
          <w:tcPr>
            <w:tcW w:type="dxa" w:w="8310"/>
            <w:vAlign w:val="center"/>
            <w:tcMar>
              <w:top w:w="80" w:type="dxa"/>
              <w:bottom w:w="80" w:type="dxa"/>
              <w:start w:w="120" w:type="dxa"/>
              <w:end w:w="120" w:type="dxa"/>
            </w:tcMar>
            <w:shd w:fill="F0EDFC"/>
          </w:tcPr>
          <w:p>
            <w:pPr>
              <w:spacing w:before="0" w:after="0" w:line="288" w:lineRule="auto"/>
            </w:pPr>
            <w:r/>
            <w:r>
              <w:rPr>
                <w:rFonts w:ascii="Microsoft YaHei" w:hAnsi="Microsoft YaHei" w:eastAsia="Microsoft YaHei"/>
                <w:b w:val="0"/>
                <w:color w:val="102018"/>
                <w:sz w:val="18"/>
              </w:rPr>
              <w:t>集成模拟主要回答‘给定场景会怎样’，先进控制回答‘如何把状态推向目标’，数字孪生还必须回答‘当前真实装置是什么状态、模型为何可信、动作由谁批准、结果怎样反证模型，以及下一版如何受控发布’。</w:t>
            </w:r>
          </w:p>
        </w:tc>
      </w:tr>
    </w:tbl>
    <w:p>
      <w:pPr>
        <w:spacing w:after="40"/>
      </w:pPr>
    </w:p>
    <w:p>
      <w:pPr>
        <w:keepNext/>
        <w:pageBreakBefore/>
        <w:spacing w:before="0" w:after="160"/>
      </w:pPr>
      <w:r>
        <w:rPr>
          <w:rFonts w:ascii="Microsoft YaHei" w:hAnsi="Microsoft YaHei" w:eastAsia="Microsoft YaHei"/>
          <w:b/>
          <w:caps/>
          <w:color w:val="FF8738"/>
          <w:sz w:val="17"/>
        </w:rPr>
        <w:t>18 / FUSIONDIGITAL ROADMAP</w:t>
      </w:r>
    </w:p>
    <w:p>
      <w:pPr>
        <w:pStyle w:val="Heading1"/>
      </w:pPr>
      <w:r>
        <w:t>从 DINA/MEQ 控制服务走向聚变堆与电厂</w:t>
      </w:r>
    </w:p>
    <w:p>
      <w:pPr>
        <w:spacing w:after="120" w:line="300" w:lineRule="auto"/>
      </w:pPr>
      <w:r>
        <w:rPr>
          <w:rFonts w:ascii="Microsoft YaHei" w:hAnsi="Microsoft YaHei" w:eastAsia="Microsoft YaHei"/>
          <w:color w:val="102018"/>
          <w:sz w:val="21"/>
        </w:rPr>
        <w:t>第一阶段建立“磁控制可信回放”：冻结 DINA/MEQ 接口，建立装置资产包、合成磁诊断、历史炮次和真实控制器回放；把位形、电流、线圈/电源约束与时延放入同一测试。第二阶段形成“控制数字影子”：接入实时或准实时状态、控制建议和风险预测，但不影响执行器；对每炮保存预测—实测残差。第三阶段扩展到剖面、MHD 和排热：引入 RAPTOR/METIS/代理输运、模式分析、辐射前沿和热负荷模型，并建立执行器能力与冲突管理。第四阶段建立系统级 SIL/HIL：连接真实 PCS 构建、I/O、网络、电源或仿真器，验证时钟、故障和退化。第五阶段才是有限闭环：从低风险、可回退的参考优化或执行器分配功能开始，经装置治理逐项放权。</w:t>
      </w:r>
    </w:p>
    <w:p>
      <w:pPr>
        <w:spacing w:after="120" w:line="300" w:lineRule="auto"/>
      </w:pPr>
      <w:r>
        <w:rPr>
          <w:rFonts w:ascii="Microsoft YaHei" w:hAnsi="Microsoft YaHei" w:eastAsia="Microsoft YaHei"/>
          <w:color w:val="102018"/>
          <w:sz w:val="21"/>
        </w:rPr>
        <w:t>面向聚变堆和电厂还需增加五项能力。其一，燃烧等离子体状态和功率/粒子闭环；其二，核环境下诊断退化、远程维护和长周期校准；其三，等离子体热功率与热循环、辅机、电网的多时间尺度协调；其四，RAMI、部件寿命和维护窗口进入目标函数；其五，安全论证、独立保护和配置管理贯穿模型全生命周期。最终的“控制孪生”不是单一自主控制器，而是一个能够证明每个动作为什么可接受、在何种边界内有效、失败时如何退回安全状态的决策基础设施。</w:t>
      </w:r>
    </w:p>
    <w:p>
      <w:pPr>
        <w:spacing w:before="100" w:after="0"/>
        <w:jc w:val="center"/>
      </w:pPr>
      <w:r>
        <w:drawing>
          <wp:inline xmlns:a="http://schemas.openxmlformats.org/drawingml/2006/main" xmlns:pic="http://schemas.openxmlformats.org/drawingml/2006/picture">
            <wp:extent cx="5943600" cy="3343275"/>
            <wp:docPr id="7" name="Picture 7"/>
            <wp:cNvGraphicFramePr>
              <a:graphicFrameLocks noChangeAspect="1"/>
            </wp:cNvGraphicFramePr>
            <a:graphic>
              <a:graphicData uri="http://schemas.openxmlformats.org/drawingml/2006/picture">
                <pic:pic>
                  <pic:nvPicPr>
                    <pic:cNvPr id="0" name="control-digital-twin-roadmap-nature.png"/>
                    <pic:cNvPicPr/>
                  </pic:nvPicPr>
                  <pic:blipFill>
                    <a:blip r:embed="rId196"/>
                    <a:stretch>
                      <a:fillRect/>
                    </a:stretch>
                  </pic:blipFill>
                  <pic:spPr>
                    <a:xfrm>
                      <a:off x="0" y="0"/>
                      <a:ext cx="5943600" cy="3343275"/>
                    </a:xfrm>
                    <a:prstGeom prst="rect"/>
                  </pic:spPr>
                </pic:pic>
              </a:graphicData>
            </a:graphic>
          </wp:inline>
        </w:drawing>
      </w:r>
    </w:p>
    <w:p>
      <w:pPr>
        <w:pStyle w:val="Caption"/>
      </w:pPr>
      <w:r>
        <w:rPr>
          <w:rFonts w:ascii="Microsoft YaHei" w:hAnsi="Microsoft YaHei" w:eastAsia="Microsoft YaHei"/>
          <w:color w:val="5E6B64"/>
          <w:sz w:val="17"/>
        </w:rPr>
        <w:t>图 18-1  FusionDigital 控制能力路线：可信回放、数字影子、跨任务预测、SIL/HIL、有限闭环和电厂级持续运行。每一级以证据门而非接入代码数量验收。</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650"/>
        <w:gridCol w:w="1700"/>
        <w:gridCol w:w="3950"/>
        <w:gridCol w:w="3060"/>
      </w:tblGrid>
      <w:tr>
        <w:trPr>
          <w:cantSplit/>
          <w:tblHeader w:val="true"/>
          <w:cantSplit/>
        </w:trPr>
        <w:tc>
          <w:tcPr>
            <w:tcW w:type="dxa" w:w="6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级</w:t>
            </w:r>
          </w:p>
        </w:tc>
        <w:tc>
          <w:tcPr>
            <w:tcW w:type="dxa" w:w="17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能力</w:t>
            </w:r>
          </w:p>
        </w:tc>
        <w:tc>
          <w:tcPr>
            <w:tcW w:type="dxa" w:w="39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交付</w:t>
            </w:r>
          </w:p>
        </w:tc>
        <w:tc>
          <w:tcPr>
            <w:tcW w:type="dxa" w:w="306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验收门</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C0</w:t>
            </w:r>
          </w:p>
        </w:tc>
        <w:tc>
          <w:tcPr>
            <w:tcW w:type="dxa" w:w="1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磁控制可信回放</w:t>
            </w:r>
          </w:p>
        </w:tc>
        <w:tc>
          <w:tcPr>
            <w:tcW w:type="dxa" w:w="3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DINA/MEQ 资产包、合成磁诊断、真实控制器、线圈/电源约束、历史炮次基准</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重放可重复；模型/配置/误差可追溯</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C1</w:t>
            </w:r>
          </w:p>
        </w:tc>
        <w:tc>
          <w:tcPr>
            <w:tcW w:type="dxa" w:w="1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控制数字影子</w:t>
            </w:r>
          </w:p>
        </w:tc>
        <w:tc>
          <w:tcPr>
            <w:tcW w:type="dxa" w:w="3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实时/准实时状态、候选动作与风险预测，不写执行器</w:t>
            </w:r>
          </w:p>
        </w:tc>
        <w:tc>
          <w:tcPr>
            <w:tcW w:type="dxa" w:w="30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每炮形成预测—实测残差和 OOD 报告</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C2</w:t>
            </w:r>
          </w:p>
        </w:tc>
        <w:tc>
          <w:tcPr>
            <w:tcW w:type="dxa" w:w="1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剖面/MHD/排热协同</w:t>
            </w:r>
          </w:p>
        </w:tc>
        <w:tc>
          <w:tcPr>
            <w:tcW w:type="dxa" w:w="3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快速输运、模式分析、辐射前沿、热负荷与执行器能力模型</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共享执行器冲突可预测、可解释</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C3</w:t>
            </w:r>
          </w:p>
        </w:tc>
        <w:tc>
          <w:tcPr>
            <w:tcW w:type="dxa" w:w="1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系统级 SIL/HIL</w:t>
            </w:r>
          </w:p>
        </w:tc>
        <w:tc>
          <w:tcPr>
            <w:tcW w:type="dxa" w:w="3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PCS 实码、I/O、网络、电源或仿真器、故障注入和最坏时延</w:t>
            </w:r>
          </w:p>
        </w:tc>
        <w:tc>
          <w:tcPr>
            <w:tcW w:type="dxa" w:w="30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自动化证据通过，降级与回退可复现</w:t>
            </w:r>
          </w:p>
        </w:tc>
      </w:tr>
      <w:tr>
        <w:trPr>
          <w:cantSplit/>
          <w:cantSplit/>
        </w:trPr>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C4</w:t>
            </w:r>
          </w:p>
        </w:tc>
        <w:tc>
          <w:tcPr>
            <w:tcW w:type="dxa" w:w="17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有限装置闭环</w:t>
            </w:r>
          </w:p>
        </w:tc>
        <w:tc>
          <w:tcPr>
            <w:tcW w:type="dxa" w:w="39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低风险参考治理、执行器分配或局部 MPC，经操作治理逐项放权</w:t>
            </w:r>
          </w:p>
        </w:tc>
        <w:tc>
          <w:tcPr>
            <w:tcW w:type="dxa" w:w="306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受限适用域 E4；版本冻结并可回退</w:t>
            </w:r>
          </w:p>
        </w:tc>
      </w:tr>
      <w:tr>
        <w:trPr>
          <w:cantSplit/>
          <w:cantSplit/>
        </w:trPr>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C5</w:t>
            </w:r>
          </w:p>
        </w:tc>
        <w:tc>
          <w:tcPr>
            <w:tcW w:type="dxa" w:w="17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堆/电厂控制孪生</w:t>
            </w:r>
          </w:p>
        </w:tc>
        <w:tc>
          <w:tcPr>
            <w:tcW w:type="dxa" w:w="39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燃烧、排热、工程限值、氚/RAMI、热循环、维护与电网协调</w:t>
            </w:r>
          </w:p>
        </w:tc>
        <w:tc>
          <w:tcPr>
            <w:tcW w:type="dxa" w:w="306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5"/>
              </w:rPr>
              <w:t>长期可用率、安全论证和生命周期治理</w:t>
            </w:r>
          </w:p>
        </w:tc>
      </w:tr>
    </w:tbl>
    <w:p>
      <w:pPr>
        <w:keepNext/>
        <w:pageBreakBefore/>
        <w:spacing w:before="0" w:after="160"/>
      </w:pPr>
      <w:r>
        <w:rPr>
          <w:rFonts w:ascii="Microsoft YaHei" w:hAnsi="Microsoft YaHei" w:eastAsia="Microsoft YaHei"/>
          <w:b/>
          <w:caps/>
          <w:color w:val="FF8738"/>
          <w:sz w:val="17"/>
        </w:rPr>
        <w:t>19 / EXTENDED SYNTHESIS NOTES</w:t>
      </w:r>
    </w:p>
    <w:p>
      <w:pPr>
        <w:pStyle w:val="Heading1"/>
      </w:pPr>
      <w:r>
        <w:t>专题综合调研笔记</w:t>
      </w:r>
    </w:p>
    <w:p>
      <w:pPr>
        <w:spacing w:before="0" w:after="120" w:line="300" w:lineRule="auto"/>
      </w:pPr>
      <w:r>
        <w:rPr>
          <w:rFonts w:ascii="Microsoft YaHei" w:hAnsi="Microsoft YaHei" w:eastAsia="Microsoft YaHei"/>
          <w:color w:val="102018"/>
          <w:sz w:val="21"/>
        </w:rPr>
        <w:t>以下三组综合笔记保留了按核心连续任务、稳定性/排热/功率/保护以及 PCS/装置视角形成的长篇分析，用于专家交流时追溯分类判断、成熟度边界、负面证据和迁移风险。其内容与结构化条目互相校验，但不替代原始论文。</w:t>
      </w:r>
    </w:p>
    <w:p>
      <w:pPr>
        <w:pStyle w:val="Heading2"/>
      </w:pPr>
      <w:r>
        <w:t>核心连续控制任务</w:t>
      </w:r>
    </w:p>
    <w:p>
      <w:pPr>
        <w:spacing w:after="120" w:line="300" w:lineRule="auto"/>
      </w:pPr>
      <w:r>
        <w:rPr>
          <w:rFonts w:ascii="Microsoft YaHei" w:hAnsi="Microsoft YaHei" w:eastAsia="Microsoft YaHei"/>
          <w:color w:val="102018"/>
          <w:sz w:val="21"/>
        </w:rPr>
        <w:t>更新日期：2026-08-11。对应结构化数据：`core_tasks.json`。本笔记只讨论连续控制主链，即启动与电流、磁位形、状态估计、动理学剖面、燃烧/非感应场景以及多执行器协调。破裂预测、ELM/RWM/NTM、偏滤器脱靶和热负荷各自足以形成独立章节；这里只在它们与连续剖面或执行器权限直接相交时引用。所有成熟度判断均区分 E0–E4 证据与 D1–D5 部署，尤其不能把 ITER 设计仿真写成装置实证。部署分级采用严格安全治理口径：D4 已包括真实装置闭环、专项放电以及可复用的一般生产控制服务；D5 只保留给经装置治理正式批准、承担保护或安全关键功能的服务。公开论文未明确这种批准时不得推定为 D5。</w:t>
      </w:r>
    </w:p>
    <w:p>
      <w:pPr>
        <w:pStyle w:val="Heading3"/>
      </w:pPr>
      <w:r>
        <w:t>建议采用的控制任务分类</w:t>
      </w:r>
    </w:p>
    <w:p>
      <w:pPr>
        <w:spacing w:after="120" w:line="300" w:lineRule="auto"/>
      </w:pPr>
      <w:r>
        <w:rPr>
          <w:rFonts w:ascii="Microsoft YaHei" w:hAnsi="Microsoft YaHei" w:eastAsia="Microsoft YaHei"/>
          <w:color w:val="102018"/>
          <w:sz w:val="21"/>
        </w:rPr>
        <w:t>原始分类“位形、剖面、不稳定性、热负荷、功率、控制集成、PCS”方向基本正确，但混合了三种不同维度：被控物理对象、控制功能以及承载控制的软件系统。更利于报告与网站检索的办法是分两级。一级按物理和时间尺度分为：（1）启动、等离子体电流与磁通管理；（2）垂直稳定、位置、边界和偏滤器磁构型；（3）平衡重建、剖面观测器与状态估计；（4）电流/安全因子、温度、密度、压力和旋转剖面；（5）燃烧、非感应场景和功率状态；（6）边缘/热负荷；（7）不稳定性与异常事件。二级再横向标注“执行器管理、监督控制、PCS/实时基础设施、机器保护、模型与数字孪生”。这样 PCS 不再与 q 剖面控制处在同一级：PCS 是承载所有任务的运行平台，控制集成是跨任务的协调机制。</w:t>
      </w:r>
    </w:p>
    <w:p>
      <w:pPr>
        <w:spacing w:after="120" w:line="300" w:lineRule="auto"/>
      </w:pPr>
      <w:r>
        <w:rPr>
          <w:rFonts w:ascii="Microsoft YaHei" w:hAnsi="Microsoft YaHei" w:eastAsia="Microsoft YaHei"/>
          <w:color w:val="102018"/>
          <w:sz w:val="21"/>
        </w:rPr>
        <w:t>时间尺度也是必须显示的第二主轴。垂直不稳定可在亚毫秒至数毫秒增长；位置和边界回路通常为毫秒至十毫秒；热能、密度和部分边缘状态为十毫秒至秒；电流扩散、燃烧和壁库存为秒至数百秒。一个“统一控制器”如果不说明各层的更新率、时延预算、状态新鲜度和回退条件，往往只是框图上的统一。合理架构应是快内环保证可稳定性，中层剖面/功率控制优化性能，慢层场景和监督器处理可达性、设备健康及运行阶段。</w:t>
      </w:r>
    </w:p>
    <w:p>
      <w:pPr>
        <w:pStyle w:val="Heading3"/>
      </w:pPr>
      <w:r>
        <w:t>启动、电流爬升、平顶与受控终止</w:t>
      </w:r>
    </w:p>
    <w:p>
      <w:pPr>
        <w:spacing w:after="120" w:line="300" w:lineRule="auto"/>
      </w:pPr>
      <w:r>
        <w:rPr>
          <w:rFonts w:ascii="Microsoft YaHei" w:hAnsi="Microsoft YaHei" w:eastAsia="Microsoft YaHei"/>
          <w:color w:val="102018"/>
          <w:sz w:val="21"/>
        </w:rPr>
        <w:t>托卡马克启动不是简单把等离子体电流从零拉到目标值。击穿前要在有限环电压下建立低杂散场区；击穿后要完成杂质烧穿并避免新生等离子体撞壁；随后要在 PF/CS 电流、电压、线圈力和磁通消耗约束内增加电流、形成偏滤器并建立目标 q 剖面。ITER DINA 分层控制研究把问题拆成线圈电流内环、等离子体电流/形状外环和独立垂直稳定回路。这一结构具有工程意义，因为电源和磁体的动态不能被一个等离子体级 PID 隐去。其 E1 证据只说明在特定 DINA 场景和扰动模型中闭环可行，并不说明真实击穿、诊断噪声和保护系统已被验证。</w:t>
      </w:r>
    </w:p>
    <w:p>
      <w:pPr>
        <w:spacing w:after="120" w:line="300" w:lineRule="auto"/>
      </w:pPr>
      <w:r>
        <w:rPr>
          <w:rFonts w:ascii="Microsoft YaHei" w:hAnsi="Microsoft YaHei" w:eastAsia="Microsoft YaHei"/>
          <w:color w:val="102018"/>
          <w:sz w:val="21"/>
        </w:rPr>
        <w:t>JT-60SA 的 TOSCA 研究进一步说明三维导体涡流不可忽略。击穿期真空室和稳定板感应电流可与初始等离子体电流同量级，改变击穿区杂散场和所需垂直场。因而“启动数字孪生”至少要耦合电源—磁体—三维导体—轴对称等离子体—烧穿模型。装置投运后还要用磁测量、线圈电压和击穿成功/失败样本反标导体模型与壁条件。只使用预先算好的 PF 波形库难以解释为什么同一波形在不同壁状态下成功率不同。</w:t>
      </w:r>
    </w:p>
    <w:p>
      <w:pPr>
        <w:spacing w:after="120" w:line="300" w:lineRule="auto"/>
      </w:pPr>
      <w:r>
        <w:rPr>
          <w:rFonts w:ascii="Microsoft YaHei" w:hAnsi="Microsoft YaHei" w:eastAsia="Microsoft YaHei"/>
          <w:color w:val="102018"/>
          <w:sz w:val="21"/>
        </w:rPr>
        <w:t>EAST 1056 s 全非感应放电把问题扩展到另一个极端。这里主要风险不是击穿，而是长时间磁积分漂移、壁回收演化和电流驱动平衡。通过 LHW 调节环电压到零、用光纤电流传感器避免积分漂移、同时保持位置和形状，证明非感应场景需要磁状态与加热/电流驱动跨时间尺度协同。纪录放电是 E4/D4；单次成功既不证明统计可用性，也不证明已获保护或安全关键授权。真正电厂级评价还要统计不同壁状态、诊断降级、LHW 跳机和电源饱和下的恢复率。</w:t>
      </w:r>
    </w:p>
    <w:p>
      <w:pPr>
        <w:spacing w:after="120" w:line="300" w:lineRule="auto"/>
      </w:pPr>
      <w:r>
        <w:rPr>
          <w:rFonts w:ascii="Microsoft YaHei" w:hAnsi="Microsoft YaHei" w:eastAsia="Microsoft YaHei"/>
          <w:color w:val="102018"/>
          <w:sz w:val="21"/>
        </w:rPr>
        <w:t>DIII-D 的早期 q 剖面形成控制说明 ramp-up 本质上是可达性问题。高 qmin 或反剪切目标必须在电流扩散尚未完成时利用 Ip 斜率、NBI 和 EC 改变未来剖面，平顶后再纠正往往为时已晚。TCV 的 predict-first 降流工作则代表反方向：先用模型生成受控终止轨迹，再以少量实验残差更新模型。论文中出现的径向控制和形状跟踪不足非常有价值，它说明低维电流目标优化不能替代全磁可控性检查。数字孪生应把失败实验同成功实验一样纳入证据账本。</w:t>
      </w:r>
    </w:p>
    <w:p>
      <w:pPr>
        <w:pStyle w:val="Heading3"/>
      </w:pPr>
      <w:r>
        <w:t>垂直稳定与位置控制：必须独立看待的快内环</w:t>
      </w:r>
    </w:p>
    <w:p>
      <w:pPr>
        <w:spacing w:after="120" w:line="300" w:lineRule="auto"/>
      </w:pPr>
      <w:r>
        <w:rPr>
          <w:rFonts w:ascii="Microsoft YaHei" w:hAnsi="Microsoft YaHei" w:eastAsia="Microsoft YaHei"/>
          <w:color w:val="102018"/>
          <w:sz w:val="21"/>
        </w:rPr>
        <w:t>高伸长提高约束却引入垂直不稳定。垂直稳定不是普通形状控制的一个输出量，而是使整个平衡可控制的前置条件。KSTAR 的快—慢分频架构很有代表性：真空室内常导 IVC 线圈承担高频垂直控制，超导 PF 线圈负责慢位置和整体形状；相对磁通及上下对称环电压差改善 Z 估计，高通滤波避免两个回路争夺相同位移分量。这里的核心不是某个 PID 参数，而是带宽、权限和执行器物理能力的分层。</w:t>
      </w:r>
    </w:p>
    <w:p>
      <w:pPr>
        <w:spacing w:after="120" w:line="300" w:lineRule="auto"/>
      </w:pPr>
      <w:r>
        <w:rPr>
          <w:rFonts w:ascii="Microsoft YaHei" w:hAnsi="Microsoft YaHei" w:eastAsia="Microsoft YaHei"/>
          <w:color w:val="102018"/>
          <w:sz w:val="21"/>
        </w:rPr>
        <w:t>对未来数字孪生，垂直稳定服务至少应同时输出：当前垂直增长率、快线圈电流/电压裕度、慢 PF 对 Z 的偏置、估计器噪声和传感器覆盖、控制器相位/增益裕度以及预计可恢复扰动集合。仅显示 Z 坐标误差会掩盖“误差很小但快线圈已饱和”的危险状态。DIII-D 基于垂直增长率代理的工作进一步提示，可以把稳定裕度而非位置误差本身作为监督控制量；但代理必须附带不确定度并由独立物理计算定期校验。</w:t>
      </w:r>
    </w:p>
    <w:p>
      <w:pPr>
        <w:spacing w:after="120" w:line="300" w:lineRule="auto"/>
      </w:pPr>
      <w:r>
        <w:rPr>
          <w:rFonts w:ascii="Microsoft YaHei" w:hAnsi="Microsoft YaHei" w:eastAsia="Microsoft YaHei"/>
          <w:color w:val="102018"/>
          <w:sz w:val="21"/>
        </w:rPr>
        <w:t>ITER 的 VS—SC 级联目前仍是仿真证据。内层 VS 抑制快速垂直模，外层形状/电流控制恢复壁间隙与 PF 工作点。即使论文在 β 下降、间隙阶跃或 VDE 模型下表现良好，真实装置仍有辐照后诊断漂移、电源保护动作、通信延迟和模型结构误差。网站中应以“设计验证”标识 E1/D3，而不是与 KSTAR、DIII-D 的 E4/D4 装置闭环并列显示为同等成熟。</w:t>
      </w:r>
    </w:p>
    <w:p>
      <w:pPr>
        <w:pStyle w:val="Heading3"/>
      </w:pPr>
      <w:r>
        <w:t>边界、X 点、打击点与先进偏滤器构型</w:t>
      </w:r>
    </w:p>
    <w:p>
      <w:pPr>
        <w:spacing w:after="120" w:line="300" w:lineRule="auto"/>
      </w:pPr>
      <w:r>
        <w:rPr>
          <w:rFonts w:ascii="Microsoft YaHei" w:hAnsi="Microsoft YaHei" w:eastAsia="Microsoft YaHei"/>
          <w:color w:val="102018"/>
          <w:sz w:val="21"/>
        </w:rPr>
        <w:t>常规 ISOFLUX 的思想是选取 LCFS 上若干控制点，使这些点的磁通与参考等磁通一致，再用线圈响应矩阵把误差映射为 PF 命令。DIII-D 的 rtEFIT—ISOFLUX 链支持单零、双零、高三角度、高方形度等大量构型；EAST 用 GPU P-EFIT 提高空间分辨率；ASDEX Upgrade 用矩阵 PID/PI 和参数化平衡处理外置 PF 的强耦合；JET XSC 用 SVD 选择可控形状方向。这些工作共同说明形状目标并非自由可选：响应矩阵的秩、奇异值、PF 饱和和线圈力决定某一时刻能控制哪些组合。</w:t>
      </w:r>
    </w:p>
    <w:p>
      <w:pPr>
        <w:spacing w:after="120" w:line="300" w:lineRule="auto"/>
      </w:pPr>
      <w:r>
        <w:rPr>
          <w:rFonts w:ascii="Microsoft YaHei" w:hAnsi="Microsoft YaHei" w:eastAsia="Microsoft YaHei"/>
          <w:color w:val="102018"/>
          <w:sz w:val="21"/>
        </w:rPr>
        <w:t>先进偏滤器需要额外拓扑状态。DIII-D 雪花控制实时识别两个相邻一阶零点，并以局部 Grad–Shafranov 展开调节其位置；它不是简单增加几个 gap。实验报告峰值热流约降低 2.5 倍并维持数秒，证明磁拓扑控制可以创造排热优势，但不能据此宣称已经控制了材料温度、脱靶或杂质。TCV 深度强化学习能统一产生雪花、负三角度和双等离子体等复杂形状，显示学习策略对高维线圈协调的潜力；其训练模拟器、策略权重和装置接口未公开，且形式化稳定保证不足，因此更适合作为受安全门约束的候选控制器。</w:t>
      </w:r>
    </w:p>
    <w:p>
      <w:pPr>
        <w:spacing w:after="120" w:line="300" w:lineRule="auto"/>
      </w:pPr>
      <w:r>
        <w:rPr>
          <w:rFonts w:ascii="Microsoft YaHei" w:hAnsi="Microsoft YaHei" w:eastAsia="Microsoft YaHei"/>
          <w:color w:val="102018"/>
          <w:sz w:val="21"/>
        </w:rPr>
        <w:t>MAST-U Super-X 排热闭环把磁几何和热状态的区别显示得最清楚。形状回路负责建立 Super-X，另一层根据光谱/成像等排热前沿诊断调节气体，使冷却/脱靶状态抵抗扰动。未来网站不应把“Super-X 已形成”和“Super-X 热负荷已受控”合并为一个完成状态。孪生界面应同时展示 X 点/打击点/通量扩张、排热前沿、靶板热流、气体流量、核心辐射和执行器裕度。</w:t>
      </w:r>
    </w:p>
    <w:p>
      <w:pPr>
        <w:pStyle w:val="Heading3"/>
      </w:pPr>
      <w:r>
        <w:t>实时平衡重建不是普通诊断，而是共享控制服务</w:t>
      </w:r>
    </w:p>
    <w:p>
      <w:pPr>
        <w:spacing w:after="120" w:line="300" w:lineRule="auto"/>
      </w:pPr>
      <w:r>
        <w:rPr>
          <w:rFonts w:ascii="Microsoft YaHei" w:hAnsi="Microsoft YaHei" w:eastAsia="Microsoft YaHei"/>
          <w:color w:val="102018"/>
          <w:sz w:val="21"/>
        </w:rPr>
        <w:t>LIUQE、rtEFIT、P-EFIT 和 EQUINOX 的共同任务，是把外部磁测量、线圈电流及可用内部诊断映射为满足 Grad–Shafranov 约束的电流分布、边界和通量坐标。它们的输出同时被形状、NTM、q 剖面、热沉积定位和稳定性控制消费，因此一处错误可能形成共因故障。TCV LIUQE 在 28×65 网格和 133 路测量下小于 200 μs，是高度工程化的 D4 状态服务；EAST P-EFIT 在 GPU 上以约 0.7–1 ms 提供 65×65 平衡；DIII-D rtEFIT 已长期服务 ISOFLUX、MSE 平衡和 NTM；JET EQUINOX 展示了跨装置框架迁移。除非设施另有公开的安全治理证据，这些成熟服务也不自动提升到 D5。</w:t>
      </w:r>
    </w:p>
    <w:p>
      <w:pPr>
        <w:spacing w:after="120" w:line="300" w:lineRule="auto"/>
      </w:pPr>
      <w:r>
        <w:rPr>
          <w:rFonts w:ascii="Microsoft YaHei" w:hAnsi="Microsoft YaHei" w:eastAsia="Microsoft YaHei"/>
          <w:color w:val="102018"/>
          <w:sz w:val="21"/>
        </w:rPr>
        <w:t>但是磁测量天然难约束核心电流/压力。KSTAR 实时 MSE 和 EAST POINT 的意义在于加入内部磁场信息。POINT 约束 P-EFIT 在约 0.7 ms 给出 q/电流剖面是 E3 状态能力，论文当时没有由它驱动完整 q 闭环，不能提升为 E4。MSE 又依赖 NBI、光学标定和 Stark 模型；一旦诊断不可用，q 置信度应下降。孪生 API 应发布状态值之外的诊断覆盖、测量残差、物理方程残差、迭代收敛、时间戳、模型/标定版本和置信区间。</w:t>
      </w:r>
    </w:p>
    <w:p>
      <w:pPr>
        <w:spacing w:after="120" w:line="300" w:lineRule="auto"/>
      </w:pPr>
      <w:r>
        <w:rPr>
          <w:rFonts w:ascii="Microsoft YaHei" w:hAnsi="Microsoft YaHei" w:eastAsia="Microsoft YaHei"/>
          <w:color w:val="102018"/>
          <w:sz w:val="21"/>
        </w:rPr>
        <w:t>更关键的是建立异构交叉验证。快速重建负责每个实时周期，较慢的动力学/动理学平衡周期性校正，独立内部诊断作为挑战集，合成诊断测试缺测和漂移。不能因为 rtEFIT 被几十个控制器使用，就把其输出定义为不可质疑的“真值”。数字孪生的价值恰恰是保存多模型分歧，并在分歧越界时降低控制权限。</w:t>
      </w:r>
    </w:p>
    <w:p>
      <w:pPr>
        <w:pStyle w:val="Heading3"/>
      </w:pPr>
      <w:r>
        <w:t>动态剖面观测器：从几何状态走向未来状态</w:t>
      </w:r>
    </w:p>
    <w:p>
      <w:pPr>
        <w:spacing w:after="120" w:line="300" w:lineRule="auto"/>
      </w:pPr>
      <w:r>
        <w:rPr>
          <w:rFonts w:ascii="Microsoft YaHei" w:hAnsi="Microsoft YaHei" w:eastAsia="Microsoft YaHei"/>
          <w:color w:val="102018"/>
          <w:sz w:val="21"/>
        </w:rPr>
        <w:t>平衡重建给出某一时间片的自洽磁状态，但 q、温度和密度具有运输记忆。RAPTOR 将 1.5D 磁通扩散与简化源/能量模型放入实时计算，可用 LIUQE、MSE、ECE 和执行器状态更新，并预测未来 q。这使 MPC 能处理“当前动作对数百毫秒或数秒后剖面的影响”。其最大风险是，当内部诊断稀缺时，控制器可能非常精确地控制 RAPTOR 模型状态而非真实 q。因而报告实验结果时必须明确 q 是直接诊断约束、平衡间接估计，还是纯模型预测。</w:t>
      </w:r>
    </w:p>
    <w:p>
      <w:pPr>
        <w:spacing w:after="120" w:line="300" w:lineRule="auto"/>
      </w:pPr>
      <w:r>
        <w:rPr>
          <w:rFonts w:ascii="Microsoft YaHei" w:hAnsi="Microsoft YaHei" w:eastAsia="Microsoft YaHei"/>
          <w:color w:val="102018"/>
          <w:sz w:val="21"/>
        </w:rPr>
        <w:t>RAPDENS 是多率观测器的优秀范例。干涉仪提供高速线积分但可能跳周，Thomson 提供空间剖面但低频，粒子输运模型则在两次测量间推进状态。AUG 的颗粒加料和 TCV 的 ECCD 扰动实验表明，观测器既能滤噪、处理诊断失效，也可直接服务密度反馈和 EC 射线追迹。其长期误差主要来自边缘边界条件、粒子源沉积和壁回收；反应堆数字孪生应把壁库存/回收系数作为可估计慢状态，而非固定经验常数。</w:t>
      </w:r>
    </w:p>
    <w:p>
      <w:pPr>
        <w:spacing w:after="120" w:line="300" w:lineRule="auto"/>
      </w:pPr>
      <w:r>
        <w:rPr>
          <w:rFonts w:ascii="Microsoft YaHei" w:hAnsi="Microsoft YaHei" w:eastAsia="Microsoft YaHei"/>
          <w:color w:val="102018"/>
          <w:sz w:val="21"/>
        </w:rPr>
        <w:t>DIII-D 的 Te 观测器把稀疏 Thomson 与 NubeamNet/MMMnet 等代理模型融合，是另一条路线。模型可以在实时预算内补全运输和源项，代价是继承训练域与父模型偏差。上线验收不应只看平均 RMSE，而要做诊断完全掉线、执行器饱和、罕见拓扑、H–L 转换和 OOD 测试；当创新残差或域距离越界时，应回退到更保守的低维状态和控制器。</w:t>
      </w:r>
    </w:p>
    <w:p>
      <w:pPr>
        <w:pStyle w:val="Heading3"/>
      </w:pPr>
      <w:r>
        <w:t>电流和安全因子剖面控制的演进</w:t>
      </w:r>
    </w:p>
    <w:p>
      <w:pPr>
        <w:spacing w:after="120" w:line="300" w:lineRule="auto"/>
      </w:pPr>
      <w:r>
        <w:rPr>
          <w:rFonts w:ascii="Microsoft YaHei" w:hAnsi="Microsoft YaHei" w:eastAsia="Microsoft YaHei"/>
          <w:color w:val="102018"/>
          <w:sz w:val="21"/>
        </w:rPr>
        <w:t>JET 1998 年 LHCD 工作采用环电压和归一化电流二阶矩两个稳健代理。环电压降低约 66%，二阶矩控制使剪切优化放电中子产额提高约 60%。它证明低维可观测量可带来实际收益，但二阶矩不唯一决定 q(r)。后续 JET TSVD 控制以完整 q 响应算子协调 NBI、ICRH 和 LHCD，在电流重分布时间尺度上维持目标剖面。TSVD 的物理含义非常重要：剖面空间中只有少数方向可被有限执行器可靠控制，截断小奇异值可避免巨大功率命令。</w:t>
      </w:r>
    </w:p>
    <w:p>
      <w:pPr>
        <w:spacing w:after="120" w:line="300" w:lineRule="auto"/>
      </w:pPr>
      <w:r>
        <w:rPr>
          <w:rFonts w:ascii="Microsoft YaHei" w:hAnsi="Microsoft YaHei" w:eastAsia="Microsoft YaHei"/>
          <w:color w:val="102018"/>
          <w:sz w:val="21"/>
        </w:rPr>
        <w:t>TCV q/β MPC 进一步把时变执行器限值放入在线优化，利用两组 gyrotron 和 Ip 请求跟踪逆 q 与 β。实验是 E4，但 q 在缺少内部电流诊断时主要由 RAPTOR 预测，证据应表述为“对估计 q 的闭环”。DIII-D 数据驱动 iota+βN 鲁棒控制通过专门辨识实验建立双时间尺度模型，取得部分成功同时暴露执行器问题和模型局部性。这样的负面细节对数字孪生比只报成功曲线更重要，因为它能更新可控域和试验设计。</w:t>
      </w:r>
    </w:p>
    <w:p>
      <w:pPr>
        <w:spacing w:after="120" w:line="300" w:lineRule="auto"/>
      </w:pPr>
      <w:r>
        <w:rPr>
          <w:rFonts w:ascii="Microsoft YaHei" w:hAnsi="Microsoft YaHei" w:eastAsia="Microsoft YaHei"/>
          <w:color w:val="102018"/>
          <w:sz w:val="21"/>
        </w:rPr>
        <w:t>DIII-D 低转矩 q0+βN 工作把执行器副作用纳入目标：共/反向 NBI 既加热又施加转矩，反应堆相关低转矩场景要求同时控制性能和净转矩。其局限是 q0 仍只是全 q 剖面的标量代理，DIII-D 低转矩也不等同于 ITER alpha 自加热、低外部动量输入状态。工程路线应从 q0/li 等可审计标量开始，再逐步升级到带内部诊断和 UQ 的全剖面控制。</w:t>
      </w:r>
    </w:p>
    <w:p>
      <w:pPr>
        <w:pStyle w:val="Heading3"/>
      </w:pPr>
      <w:r>
        <w:t>温度、密度、压力和旋转剖面</w:t>
      </w:r>
    </w:p>
    <w:p>
      <w:pPr>
        <w:spacing w:after="120" w:line="300" w:lineRule="auto"/>
      </w:pPr>
      <w:r>
        <w:rPr>
          <w:rFonts w:ascii="Microsoft YaHei" w:hAnsi="Microsoft YaHei" w:eastAsia="Microsoft YaHei"/>
          <w:color w:val="102018"/>
          <w:sz w:val="21"/>
        </w:rPr>
        <w:t>JET 2005 年集成剖面控制用 Galerkin 基把电流与电子温度剖面压缩为少量系数，再以实验辨识 MIMO 和 SVD 协调 H&amp;CD。实验能获得并维持不同电流/Te 剖面，证明“剖面控制”不是把每个径向点各设一个 PID，而是选择对物理和诊断都有意义的基。网站展示时应保留原剖面、基系数和投影残差；否则控制的低维目标可能很好，而局部梯度已偏离安全范围。</w:t>
      </w:r>
    </w:p>
    <w:p>
      <w:pPr>
        <w:spacing w:after="120" w:line="300" w:lineRule="auto"/>
      </w:pPr>
      <w:r>
        <w:rPr>
          <w:rFonts w:ascii="Microsoft YaHei" w:hAnsi="Microsoft YaHei" w:eastAsia="Microsoft YaHei"/>
          <w:color w:val="102018"/>
          <w:sz w:val="21"/>
        </w:rPr>
        <w:t>KSTAR Te 控制以约 50 ms 的实时 ECE、NBI/ECH 响应矩阵和在线更新完成时变目标、外扰和多执行器实验。DIII-D 2025 Te 控制把 Thomson、动态观测器和代理模型集成进 PCS，能在多个半径跟踪目标。两者都是 E4/D4，但距常规生产还有差距：需要跨场景重复性、诊断退化、代理 OOD、执行器故障以及与 β/q/NTM/热负荷控制的冲突测试。</w:t>
      </w:r>
    </w:p>
    <w:p>
      <w:pPr>
        <w:spacing w:after="120" w:line="300" w:lineRule="auto"/>
      </w:pPr>
      <w:r>
        <w:rPr>
          <w:rFonts w:ascii="Microsoft YaHei" w:hAnsi="Microsoft YaHei" w:eastAsia="Microsoft YaHei"/>
          <w:color w:val="102018"/>
          <w:sz w:val="21"/>
        </w:rPr>
        <w:t>JT-60U 快速 CXRS 对 Ti 梯度和环向旋转的闭环显示，NBI 的能量和动量不能分开建模。DIII-D 共/反束旋转—储能同步控制同样利用束方向部分解耦两种物理输出。未来执行器目录不应只列“可用功率 MW”，还要列粒子源、转矩、驱动电流、沉积半径、响应延迟、最小脉宽和寿命成本。数字孪生每次分配 NBI 时都应预测这些多输出后果。</w:t>
      </w:r>
    </w:p>
    <w:p>
      <w:pPr>
        <w:pStyle w:val="Heading3"/>
      </w:pPr>
      <w:r>
        <w:t>非感应与燃烧场景控制</w:t>
      </w:r>
    </w:p>
    <w:p>
      <w:pPr>
        <w:spacing w:after="120" w:line="300" w:lineRule="auto"/>
      </w:pPr>
      <w:r>
        <w:rPr>
          <w:rFonts w:ascii="Microsoft YaHei" w:hAnsi="Microsoft YaHei" w:eastAsia="Microsoft YaHei"/>
          <w:color w:val="102018"/>
          <w:sz w:val="21"/>
        </w:rPr>
        <w:t>非感应控制的目标不是把环电压设为零这么简单。它要求自举、NBI/RF 驱动和残余感应电流之和维持总电流，同时 q、β、密度、杂质、壁热和执行器寿命满足约束。NSTX-U 基于 TRANSP 的反馈设计属于 E1/D2：它用装置相关预测模型研究高自举/NBI 场景的可控性，但没有文中闭环实验。TRANSP 可作为慢速权威场景层，不能在没有降阶和时延论证时直接作为实时被控对象。</w:t>
      </w:r>
    </w:p>
    <w:p>
      <w:pPr>
        <w:spacing w:after="120" w:line="300" w:lineRule="auto"/>
      </w:pPr>
      <w:r>
        <w:rPr>
          <w:rFonts w:ascii="Microsoft YaHei" w:hAnsi="Microsoft YaHei" w:eastAsia="Microsoft YaHei"/>
          <w:color w:val="102018"/>
          <w:sz w:val="21"/>
        </w:rPr>
        <w:t>ITER 燃烧控制更难，因为 alpha 加热形成正反馈，D/T 密度、温度、氦灰和辐射共同决定融合功率。非线性控制与自适应执行器分配论文把虚拟电子/离子加热、D/T 加料请求映射到 NBI、EC/IC、气体和颗粒，是正确的架构方向，但完全是设计仿真。真实 ITER 尚未提供 alpha 加热、氦灰约束、D/T 比实时测量或燃烧控制数据。任何网站文案都必须用“预测/设计”而非“已实现”。</w:t>
      </w:r>
    </w:p>
    <w:p>
      <w:pPr>
        <w:spacing w:after="120" w:line="300" w:lineRule="auto"/>
      </w:pPr>
      <w:r>
        <w:rPr>
          <w:rFonts w:ascii="Microsoft YaHei" w:hAnsi="Microsoft YaHei" w:eastAsia="Microsoft YaHei"/>
          <w:color w:val="102018"/>
          <w:sz w:val="21"/>
        </w:rPr>
        <w:t>电厂目标还会改变控制代价。最高瞬时融合功率不一定等于最高净电功率或最低全寿命成本；过强辅助加热增加厂用电，过高热流缩短部件寿命，激进燃料操作影响氚库存。最终燃烧孪生的目标函数应同时包含净电效率、部件损耗、氚库存、可用率和安全裕度，而不仅是温度、密度或 Q。</w:t>
      </w:r>
    </w:p>
    <w:p>
      <w:pPr>
        <w:pStyle w:val="Heading3"/>
      </w:pPr>
      <w:r>
        <w:t>多执行器分配与控制集成</w:t>
      </w:r>
    </w:p>
    <w:p>
      <w:pPr>
        <w:spacing w:after="120" w:line="300" w:lineRule="auto"/>
      </w:pPr>
      <w:r>
        <w:rPr>
          <w:rFonts w:ascii="Microsoft YaHei" w:hAnsi="Microsoft YaHei" w:eastAsia="Microsoft YaHei"/>
          <w:color w:val="102018"/>
          <w:sz w:val="21"/>
        </w:rPr>
        <w:t>ITER MIQP 分配工作和 2025 SRO Actuator Management 是控制集成的关键骨架。理想结构不是每个控制器直接控制具体 gyrotron 或气阀，而是控制器请求“中心电子加热”“反向电流驱动”“边缘粒子源”等物理效果；执行器管理层根据 48 个 gyrotron、9 个镜面、ICRH、NBI、60 个气阀、4 个颗粒器及其健康状态、路由和优先级生成实际命令。这样 NTM 出现时 EC 可从 q 控制切换到岛定位/抑制，故障时也可寻找替代组合。</w:t>
      </w:r>
    </w:p>
    <w:p>
      <w:pPr>
        <w:spacing w:after="120" w:line="300" w:lineRule="auto"/>
      </w:pPr>
      <w:r>
        <w:rPr>
          <w:rFonts w:ascii="Microsoft YaHei" w:hAnsi="Microsoft YaHei" w:eastAsia="Microsoft YaHei"/>
          <w:color w:val="102018"/>
          <w:sz w:val="21"/>
        </w:rPr>
        <w:t>分配器实时算出一个可行解不代表集成闭环稳定。能力矩阵随平衡、密度和沉积变化，任务目标可能互相矛盾，切换会激发瞬态；当 MIQP 不可行或超时，还要有确定性降级方案。数字孪生应记录每个任务的请求、优先级、分配结果、未满足量、切换原因、执行器健康和预测后果，形成可追溯“控制权限账本”。</w:t>
      </w:r>
    </w:p>
    <w:p>
      <w:pPr>
        <w:spacing w:after="120" w:line="300" w:lineRule="auto"/>
      </w:pPr>
      <w:r>
        <w:rPr>
          <w:rFonts w:ascii="Microsoft YaHei" w:hAnsi="Microsoft YaHei" w:eastAsia="Microsoft YaHei"/>
          <w:color w:val="102018"/>
          <w:sz w:val="21"/>
        </w:rPr>
        <w:t>DIII-D q/β/NTM 集成控制已经在装置上展示共享 EC 权限切换，是 E4 的直接证据。其工程启示是：快稳定性任务可以临时抢占执行器，但监督器必须预测慢剖面目标的损失并规划恢复。未来还要把热负荷、密度、ELM、破裂规避和工程温度/应力限制放入同一仲裁框架；否则“等离子体控制集成”仍与“设备安全”割裂。</w:t>
      </w:r>
    </w:p>
    <w:p>
      <w:pPr>
        <w:pStyle w:val="Heading3"/>
      </w:pPr>
      <w:r>
        <w:t>代码与工具链现状</w:t>
      </w:r>
    </w:p>
    <w:p>
      <w:pPr>
        <w:spacing w:after="120" w:line="300" w:lineRule="auto"/>
      </w:pPr>
      <w:r>
        <w:rPr>
          <w:rFonts w:ascii="Microsoft YaHei" w:hAnsi="Microsoft YaHei" w:eastAsia="Microsoft YaHei"/>
          <w:color w:val="102018"/>
          <w:sz w:val="21"/>
        </w:rPr>
        <w:t>控制领域的开放性明显弱于物理模拟。ITER PCSSP 是最重要的官方开放资产，提供 MATLAB 控制系统仿真平台；IMAS Data Dictionary 提供数据结构；TORAX 是开放 JAX 运输框架；TRANSP 已有官方 GitHub；FreeGSNKE 是经 MAST-U/EFIT 验证的开放动态自由边界代码；PlasmaControl 的 `plasma-profile-predictor` 公开 DIII-D 剖面模型训练管线，`keras2c` 支持 Keras 到实时 C。它们可组成开放的研究/CI 基线。</w:t>
      </w:r>
    </w:p>
    <w:p>
      <w:pPr>
        <w:spacing w:after="120" w:line="300" w:lineRule="auto"/>
      </w:pPr>
      <w:r>
        <w:rPr>
          <w:rFonts w:ascii="Microsoft YaHei" w:hAnsi="Microsoft YaHei" w:eastAsia="Microsoft YaHei"/>
          <w:color w:val="102018"/>
          <w:sz w:val="21"/>
        </w:rPr>
        <w:t>但装置权威栈大多未公开：DINA、LIUQE、RAPTOR、RAPDENS、KSTAR/EAST/ASDEX/JET 控制代码以及 DIII-D PCS 运行配置通常受设施访问和安全限制。TokSys 有公开文档，但完整装置模型与操作数据仍受限。报告不能把“存在论文”“有同类开源代码”和“论文代码可复现”混为一谈。每个软件条目应标注 direct（论文直接）、enabling（通用使能）、analog（同类开放替代）或 not-public。</w:t>
      </w:r>
    </w:p>
    <w:p>
      <w:pPr>
        <w:spacing w:after="120" w:line="300" w:lineRule="auto"/>
      </w:pPr>
      <w:r>
        <w:rPr>
          <w:rFonts w:ascii="Microsoft YaHei" w:hAnsi="Microsoft YaHei" w:eastAsia="Microsoft YaHei"/>
          <w:color w:val="102018"/>
          <w:sz w:val="21"/>
        </w:rPr>
        <w:t>推荐建设两层软件基线。开放层用 FreeGSNKE/PCSSP/TORAX/TRANSP 和公开代理实现接口、测试、故障注入及协作；设施层连接 DINA/MEQ、实时平衡、PCS 与真实数据。两层通过统一坐标、单位、时间戳、IMAS/OMAS 类数据模型和测试向量对齐。开放层不是权威替代，但可让高校和伙伴在没有装置权限时开发、审查和复现实验逻辑。</w:t>
      </w:r>
    </w:p>
    <w:p>
      <w:pPr>
        <w:pStyle w:val="Heading3"/>
      </w:pPr>
      <w:r>
        <w:t>验证与证据分级</w:t>
      </w:r>
    </w:p>
    <w:p>
      <w:pPr>
        <w:spacing w:after="120" w:line="300" w:lineRule="auto"/>
      </w:pPr>
      <w:r>
        <w:rPr>
          <w:rFonts w:ascii="Microsoft YaHei" w:hAnsi="Microsoft YaHei" w:eastAsia="Microsoft YaHei"/>
          <w:color w:val="102018"/>
          <w:sz w:val="21"/>
        </w:rPr>
        <w:t>E1 仿真验证至少应报告被控对象版本、场景、初始条件、扰动、执行器/传感器模型、时延和求解步长。E2 历史数据验证要防止训练—测试泄漏，并用按放电/按实验期分割而非随机时间点。E3 实时/HIL 要记录最坏执行时间、抖动、缺帧、数值异常和回退。E4 装置闭环还要说明放电数量、成功率、保护系统作用、对照组和失败案例。D4 可以是专项闭环或一般生产服务；D5 不以运行次数自动取得，而要求正式治理批准并承担保护或安全关键用途，同时具有独立审查、配置控制、失效回退和变更授权证据。</w:t>
      </w:r>
    </w:p>
    <w:p>
      <w:pPr>
        <w:spacing w:after="120" w:line="300" w:lineRule="auto"/>
      </w:pPr>
      <w:r>
        <w:rPr>
          <w:rFonts w:ascii="Microsoft YaHei" w:hAnsi="Microsoft YaHei" w:eastAsia="Microsoft YaHei"/>
          <w:color w:val="102018"/>
          <w:sz w:val="21"/>
        </w:rPr>
        <w:t>当前条目中 TCV LIUQE、DIII-D rtEFIT/ISOFLUX、AUG 形状、KSTAR 垂直和 EAST 长脉冲磁控制均按 D4 记录；深度 RL、MPC、Te/q/β 等专项实验同样最多为 D4；ITER 磁、燃烧和执行器管理主要是 E1/D2–D3。本批公开来源没有一项足以明确证明 D5 所要求的保护或安全关键治理批准，因此数据集中 D5 数量为零。论文中的“real-time capable”只证明计算预算，不代表已经进入 PCS；“implemented in PCS”也可能只是影子/不开环；必须从原文确认是否实际作用执行器。</w:t>
      </w:r>
    </w:p>
    <w:p>
      <w:pPr>
        <w:spacing w:after="120" w:line="300" w:lineRule="auto"/>
      </w:pPr>
      <w:r>
        <w:rPr>
          <w:rFonts w:ascii="Microsoft YaHei" w:hAnsi="Microsoft YaHei" w:eastAsia="Microsoft YaHei"/>
          <w:color w:val="102018"/>
          <w:sz w:val="21"/>
        </w:rPr>
        <w:t>URL 审计也需谨慎。DOI 优先于聚合页；官方实验室/IAEA 页面可作为稳定补充；arXiv 适合尚未正式发表的近期工作，但要标明 preprint。ResearchGate 只可作为发现线索，不应作为最终主证据。本数据库尽可能以 DOI、OSTI、IAEA、装置/实验室页面和官方 GitHub 为稳定入口。</w:t>
      </w:r>
    </w:p>
    <w:p>
      <w:pPr>
        <w:pStyle w:val="Heading3"/>
      </w:pPr>
      <w:r>
        <w:t>面向装置的控制链梳理</w:t>
      </w:r>
    </w:p>
    <w:p>
      <w:pPr>
        <w:spacing w:after="120" w:line="300" w:lineRule="auto"/>
      </w:pPr>
      <w:r>
        <w:rPr>
          <w:rFonts w:ascii="Microsoft YaHei" w:hAnsi="Microsoft YaHei" w:eastAsia="Microsoft YaHei"/>
          <w:color w:val="102018"/>
          <w:sz w:val="21"/>
        </w:rPr>
        <w:t>TCV 的强项是高度灵活磁体、LIUQE 低时延状态、RAPTOR/RAPDENS 动态观测器以及快速试验迭代。代表工作包括深度 RL 多形状、MPC 形状、q/β MPC、密度观测/控制和 predict-first 降流。它非常适合验证新算法，但小尺寸、短时间尺度和以 ECRH 为主的执行器条件限制直接外推。</w:t>
      </w:r>
    </w:p>
    <w:p>
      <w:pPr>
        <w:spacing w:after="120" w:line="300" w:lineRule="auto"/>
      </w:pPr>
      <w:r>
        <w:rPr>
          <w:rFonts w:ascii="Microsoft YaHei" w:hAnsi="Microsoft YaHei" w:eastAsia="Microsoft YaHei"/>
          <w:color w:val="102018"/>
          <w:sz w:val="21"/>
        </w:rPr>
        <w:t>DIII-D 拥有最丰富的 PCS 集成链：rtEFIT/ISOFLUX、雪花、q/β、低转矩、旋转/能量、NTM 仲裁、数据剖面预测和 Te 控制。其突出价值是模型—PCS—实验一体化和 TokSys 控制器在环文化；主要限制是运行软件/数据不完全开放，且很多高级工作仍为少量专项放电。</w:t>
      </w:r>
    </w:p>
    <w:p>
      <w:pPr>
        <w:spacing w:after="120" w:line="300" w:lineRule="auto"/>
      </w:pPr>
      <w:r>
        <w:rPr>
          <w:rFonts w:ascii="Microsoft YaHei" w:hAnsi="Microsoft YaHei" w:eastAsia="Microsoft YaHei"/>
          <w:color w:val="102018"/>
          <w:sz w:val="21"/>
        </w:rPr>
        <w:t>ASDEX Upgrade 的优势是长期 DCS、外置 PF 多变量形状、打击点、密度、辐射和监督控制的工程成熟度。与 TCV 共同验证 RAPDENS，说明跨装置迁移应共享模型结构但重新辨识参数。JET 的遗产是 q、Te、电流二阶矩和多 H&amp;CD 的分布参数控制，以及 XSC 极限形状；装置已经停止运行，因此资料保存和可复现回放尤为重要。</w:t>
      </w:r>
    </w:p>
    <w:p>
      <w:pPr>
        <w:spacing w:after="120" w:line="300" w:lineRule="auto"/>
      </w:pPr>
      <w:r>
        <w:rPr>
          <w:rFonts w:ascii="Microsoft YaHei" w:hAnsi="Microsoft YaHei" w:eastAsia="Microsoft YaHei"/>
          <w:color w:val="102018"/>
          <w:sz w:val="21"/>
        </w:rPr>
        <w:t>EAST 的核心价值是超导长脉冲、GPU P-EFIT/POINT、零环电压和 1056 s 全非感应实证；长期壁状态、磁漂移和执行器可用性使它非常接近电厂运行问题。KSTAR 的快慢垂直、实时 MSE、Te 剖面和长脉冲高温场景体现超导装置的另一条路线。JT-60U 提供 LHCD/current-profile、储能、Ti/旋转等成熟历史证据；JT-60SA 当前重点仍是启动、磁控制和 PCS 委托运行，不能直接继承 JT-60U 的 E4 等级。</w:t>
      </w:r>
    </w:p>
    <w:p>
      <w:pPr>
        <w:spacing w:after="120" w:line="300" w:lineRule="auto"/>
      </w:pPr>
      <w:r>
        <w:rPr>
          <w:rFonts w:ascii="Microsoft YaHei" w:hAnsi="Microsoft YaHei" w:eastAsia="Microsoft YaHei"/>
          <w:color w:val="102018"/>
          <w:sz w:val="21"/>
        </w:rPr>
        <w:t>MAST/MAST-U 的特色是球形托卡马克、rtEFIT 形状链、Super-X 和排热前沿控制；NSTX-U 目前在本分卷中主要是 TRANSP 非感应场景设计，相关 PCS/ISOFLUX 能力还需与恢复运行后的论文更新。ITER 则提供最完整的需求、PCSSP 和执行器管理架构，但几乎全部等离子体控制条目仍无装置实证。</w:t>
      </w:r>
    </w:p>
    <w:p>
      <w:pPr>
        <w:pStyle w:val="Heading3"/>
      </w:pPr>
      <w:r>
        <w:t>距离数字孪生仍缺什么</w:t>
      </w:r>
    </w:p>
    <w:p>
      <w:pPr>
        <w:spacing w:after="120" w:line="300" w:lineRule="auto"/>
      </w:pPr>
      <w:r>
        <w:rPr>
          <w:rFonts w:ascii="Microsoft YaHei" w:hAnsi="Microsoft YaHei" w:eastAsia="Microsoft YaHei"/>
          <w:color w:val="102018"/>
          <w:sz w:val="21"/>
        </w:rPr>
        <w:t>第一，缺统一状态语义。磁平衡、q、温度、密度、旋转、边缘和工程传感器常有不同坐标、采样率和延迟。孪生必须统一时间戳、通量坐标版本、单位、诊断几何和质量位，并能回答任一控制命令使用的是哪一版状态。</w:t>
      </w:r>
    </w:p>
    <w:p>
      <w:pPr>
        <w:spacing w:after="120" w:line="300" w:lineRule="auto"/>
      </w:pPr>
      <w:r>
        <w:rPr>
          <w:rFonts w:ascii="Microsoft YaHei" w:hAnsi="Microsoft YaHei" w:eastAsia="Microsoft YaHei"/>
          <w:color w:val="102018"/>
          <w:sz w:val="21"/>
        </w:rPr>
        <w:t>第二，缺校准不确定度和拒绝服务。多数控制论文输出单一估计值，少数代理虽有 UQ，也未验证覆盖率。安全关键服务应在 OOD、诊断缺失或模型分歧越界时拒绝自主动作，切换保守状态/控制器。</w:t>
      </w:r>
    </w:p>
    <w:p>
      <w:pPr>
        <w:spacing w:after="120" w:line="300" w:lineRule="auto"/>
      </w:pPr>
      <w:r>
        <w:rPr>
          <w:rFonts w:ascii="Microsoft YaHei" w:hAnsi="Microsoft YaHei" w:eastAsia="Microsoft YaHei"/>
          <w:color w:val="102018"/>
          <w:sz w:val="21"/>
        </w:rPr>
        <w:t>第三，缺多模型误差传播。DINA/MEQ、平衡、RAPTOR/TORAX、边缘和工程模型串联后，每层小误差可能使最终热负荷/稳定性判断偏差很大。需要以统一场景做 ensemble、灵敏度和残差传播，而非只验证单模型 RMSE。</w:t>
      </w:r>
    </w:p>
    <w:p>
      <w:pPr>
        <w:spacing w:after="120" w:line="300" w:lineRule="auto"/>
      </w:pPr>
      <w:r>
        <w:rPr>
          <w:rFonts w:ascii="Microsoft YaHei" w:hAnsi="Microsoft YaHei" w:eastAsia="Microsoft YaHei"/>
          <w:color w:val="102018"/>
          <w:sz w:val="21"/>
        </w:rPr>
        <w:t>第四，缺持续 V&amp;V 账本。每个模型/控制器应绑定代码提交、容器、参数、训练数据、适用域、验证矩阵、装置放电和失败记录。控制策略升级不能只替换权重文件；必须可追溯何时、为何、由谁批准进入影子、受限闭环和常规运行。</w:t>
      </w:r>
    </w:p>
    <w:p>
      <w:pPr>
        <w:spacing w:after="120" w:line="300" w:lineRule="auto"/>
      </w:pPr>
      <w:r>
        <w:rPr>
          <w:rFonts w:ascii="Microsoft YaHei" w:hAnsi="Microsoft YaHei" w:eastAsia="Microsoft YaHei"/>
          <w:color w:val="102018"/>
          <w:sz w:val="21"/>
        </w:rPr>
        <w:t>第五，缺机器保护与工程约束闭合。当前高级控制多关注等离子体 KPI，真实电厂还要把线圈电压/力、PFC 温度/疲劳、冷却、氚、真空和厂用电纳入安全投影。学习控制只能提出候选动作，独立安全内核负责裁剪、拒绝或触发终止。</w:t>
      </w:r>
    </w:p>
    <w:p>
      <w:pPr>
        <w:spacing w:after="120" w:line="300" w:lineRule="auto"/>
      </w:pPr>
      <w:r>
        <w:rPr>
          <w:rFonts w:ascii="Microsoft YaHei" w:hAnsi="Microsoft YaHei" w:eastAsia="Microsoft YaHei"/>
          <w:color w:val="102018"/>
          <w:sz w:val="21"/>
        </w:rPr>
        <w:t>第六，缺统计可用率。E4 表示至少完成真实闭环，不代表可连续运行数千次。数字孪生路线应增加“覆盖放电数、跨实验期成功率、故障恢复时间、人工干预次数、误差分布漂移”指标，把论文成功升级为运维证据。</w:t>
      </w:r>
    </w:p>
    <w:p>
      <w:pPr>
        <w:pStyle w:val="Heading3"/>
      </w:pPr>
      <w:r>
        <w:t>建议的分阶段路线</w:t>
      </w:r>
    </w:p>
    <w:p>
      <w:pPr>
        <w:spacing w:after="120" w:line="300" w:lineRule="auto"/>
      </w:pPr>
      <w:r>
        <w:rPr>
          <w:rFonts w:ascii="Microsoft YaHei" w:hAnsi="Microsoft YaHei" w:eastAsia="Microsoft YaHei"/>
          <w:color w:val="102018"/>
          <w:sz w:val="21"/>
        </w:rPr>
        <w:t>阶段 A：以 DINA/MEQ、现有 PCS 和实时平衡为核心建立可回放数字线程。统一放电配置、磁测量、线圈/电源、平衡、控制命令、保护事件和模型版本；完成相同输入的多模型并行回放。此时 AI 只做旁路比较。</w:t>
      </w:r>
    </w:p>
    <w:p>
      <w:pPr>
        <w:spacing w:after="120" w:line="300" w:lineRule="auto"/>
      </w:pPr>
      <w:r>
        <w:rPr>
          <w:rFonts w:ascii="Microsoft YaHei" w:hAnsi="Microsoft YaHei" w:eastAsia="Microsoft YaHei"/>
          <w:color w:val="102018"/>
          <w:sz w:val="21"/>
        </w:rPr>
        <w:t>阶段 B：把 LIUQE/rtEFIT/P-EFIT 类快速状态、RAPTOR/TORAX q 预测、RAPDENS 密度和 Te 观测器接成带质量位的状态总线。建立诊断掉线、漂移、时延、执行器饱和和模型 OOD 的故障注入测试。每个状态都要有权威来源、年龄和不确定度。</w:t>
      </w:r>
    </w:p>
    <w:p>
      <w:pPr>
        <w:spacing w:after="120" w:line="300" w:lineRule="auto"/>
      </w:pPr>
      <w:r>
        <w:rPr>
          <w:rFonts w:ascii="Microsoft YaHei" w:hAnsi="Microsoft YaHei" w:eastAsia="Microsoft YaHei"/>
          <w:color w:val="102018"/>
          <w:sz w:val="21"/>
        </w:rPr>
        <w:t>阶段 C：部署约束型建议控制。先选可逆、低风险执行器，例如小幅 NBI/ECH/气体或形状参考修正；MPC/RL 在影子模式给建议，安全投影和传统控制器负责执行。比较建议与实际动作及未来状态，累计反事实证据。</w:t>
      </w:r>
    </w:p>
    <w:p>
      <w:pPr>
        <w:spacing w:after="120" w:line="300" w:lineRule="auto"/>
      </w:pPr>
      <w:r>
        <w:rPr>
          <w:rFonts w:ascii="Microsoft YaHei" w:hAnsi="Microsoft YaHei" w:eastAsia="Microsoft YaHei"/>
          <w:color w:val="102018"/>
          <w:sz w:val="21"/>
        </w:rPr>
        <w:t>阶段 D：形成分层集成闭环。快层垂直/磁形状保持确定性；中层控制 q、Te、ne、旋转和排热；慢层做场景、燃烧和执行器分配。监督器根据稳定性、热负荷和设备健康调整目标/优先级，所有权限切换可审计。</w:t>
      </w:r>
    </w:p>
    <w:p>
      <w:pPr>
        <w:spacing w:after="120" w:line="300" w:lineRule="auto"/>
      </w:pPr>
      <w:r>
        <w:rPr>
          <w:rFonts w:ascii="Microsoft YaHei" w:hAnsi="Microsoft YaHei" w:eastAsia="Microsoft YaHei"/>
          <w:color w:val="102018"/>
          <w:sz w:val="21"/>
        </w:rPr>
        <w:t>阶段 E：扩展到电厂价值闭环。将等离子体控制动作的后果传给磁体、电源、结构、冷却、PFC、氚和能量转换孪生，以全寿命成本、净效率、可靠可用性和可证明安全作为统一目标。只有达到连续 V&amp;V、统计可用率和独立安全授权，才从研究型集成模拟升级为电厂数字孪生控制系统。</w:t>
      </w:r>
    </w:p>
    <w:p>
      <w:pPr>
        <w:pStyle w:val="Heading3"/>
      </w:pPr>
      <w:r>
        <w:t>本次数据集的证据风险说明</w:t>
      </w:r>
    </w:p>
    <w:p>
      <w:pPr>
        <w:spacing w:after="120" w:line="300" w:lineRule="auto"/>
      </w:pPr>
      <w:r>
        <w:rPr>
          <w:rFonts w:ascii="Microsoft YaHei" w:hAnsi="Microsoft YaHei" w:eastAsia="Microsoft YaHei"/>
          <w:color w:val="102018"/>
          <w:sz w:val="21"/>
        </w:rPr>
        <w:t>本数据集包含 42 项工作并覆盖 TCV、DIII-D、ASDEX Upgrade、EAST、KSTAR、JT-60U、JT-60SA、JET、NSTX-U、MAST/MAST-U 和 ITER。它不是“所有论文”的穷尽书目，而是控制主链的代表性证据图谱。近期 2025–2026 工作中部分只有预印本或会议稿；这类条目已降低 sourceType/部署表述。部分早期论文 DOI 或作者元数据在出版平台不完整，采用 DOI/官方稿稳定入口和第一作者加 et al.，后续正式报告应通过 Crossref/出版社元数据再做一次书目校对。</w:t>
      </w:r>
    </w:p>
    <w:p>
      <w:pPr>
        <w:spacing w:after="120" w:line="300" w:lineRule="auto"/>
      </w:pPr>
      <w:r>
        <w:rPr>
          <w:rFonts w:ascii="Microsoft YaHei" w:hAnsi="Microsoft YaHei" w:eastAsia="Microsoft YaHei"/>
          <w:color w:val="102018"/>
          <w:sz w:val="21"/>
        </w:rPr>
        <w:t>最大证据风险有三类：其一，装置控制软件通常不公开，不能从论文独立复现；其二，E4 专项闭环的放电样本数和失败率常未完整报告；其三，ITER/反应堆工作很容易被措辞误写为已实现。本数据结构通过 `evidence_level`、`deployment_level`、`validation_level` 和 `limitations` 四个字段共同约束解释。网站汇总时不得只显示标题和“成功”，应同步显示验证对象、开放性和关键局限。</w:t>
      </w:r>
    </w:p>
    <w:p>
      <w:pPr>
        <w:spacing w:after="120" w:line="300" w:lineRule="auto"/>
      </w:pPr>
      <w:r>
        <w:rPr>
          <w:rFonts w:ascii="Microsoft YaHei" w:hAnsi="Microsoft YaHei" w:eastAsia="Microsoft YaHei"/>
          <w:color w:val="102018"/>
          <w:sz w:val="21"/>
        </w:rPr>
        <w:t>最后，任何装置间迁移都应默认只迁移“控制理念和接口”，不迁移控制器参数或网络权重。磁几何、执行器带宽、诊断覆盖、运输和保护包络差异决定每台装置都要重新辨识、仿真、HIL、影子和受限闭环。真正可复用的是分层架构、状态语义、V&amp;V 流程、执行器权限账本和证据等级。</w:t>
      </w:r>
    </w:p>
    <w:p>
      <w:pPr>
        <w:pStyle w:val="Heading3"/>
      </w:pPr>
      <w:r>
        <w:t>为什么采用五类连续控制任务，而不是按算法分类</w:t>
      </w:r>
    </w:p>
    <w:p>
      <w:pPr>
        <w:spacing w:after="120" w:line="300" w:lineRule="auto"/>
      </w:pPr>
      <w:r>
        <w:rPr>
          <w:rFonts w:ascii="Microsoft YaHei" w:hAnsi="Microsoft YaHei" w:eastAsia="Microsoft YaHei"/>
          <w:color w:val="102018"/>
          <w:sz w:val="21"/>
        </w:rPr>
        <w:t>本数据集没有按 PID、MPC、神经网络或强化学习划分，因为算法不是稳定的工程边界。相同的 ISOFLUX 目标可以由解耦 PID、线性二次控制、约束优化或学习策略实现；相同的 MPC 也可以服务形状、密度、q 剖面或执行器分配。更可靠的分类依据是受控物理量、主要风险、闭环时间尺度和执行器权限。这样做能使数字孪生先回答“要守住什么状态、允许谁动作、失败后果是什么”，再比较算法性能。</w:t>
      </w:r>
    </w:p>
    <w:p>
      <w:pPr>
        <w:spacing w:after="120" w:line="300" w:lineRule="auto"/>
      </w:pPr>
      <w:r>
        <w:rPr>
          <w:rFonts w:ascii="Microsoft YaHei" w:hAnsi="Microsoft YaHei" w:eastAsia="Microsoft YaHei"/>
          <w:color w:val="102018"/>
          <w:sz w:val="21"/>
        </w:rPr>
        <w:t>第一类“启动、电流与磁通管理”覆盖预磁化、击穿准备、等离子体电流建立、从限器到偏滤器的过渡、平顶和降流。其核心资源是中央螺线管磁通摆幅和 PF 线圈电压/电流裕量，核心约束是涡流、环电压、杂散场、垂直稳定和电流扩散。启动不是一条预先给定的波形，而是一个混杂系统：在尚无等离子体、弱电离、烧穿、闭合磁面形成和电流爬升各阶段，被控对象和可用诊断发生改变。数字孪生必须明确模式切换条件及每次切换的状态连续性。</w:t>
      </w:r>
    </w:p>
    <w:p>
      <w:pPr>
        <w:spacing w:after="120" w:line="300" w:lineRule="auto"/>
      </w:pPr>
      <w:r>
        <w:rPr>
          <w:rFonts w:ascii="Microsoft YaHei" w:hAnsi="Microsoft YaHei" w:eastAsia="Microsoft YaHei"/>
          <w:color w:val="102018"/>
          <w:sz w:val="21"/>
        </w:rPr>
        <w:t>第二类“垂直稳定、位置、边界与先进偏滤器位形”服务最快且最直接的机器—等离子体耦合。垂直不稳定的控制周期通常远短于电流扩散，必须由确定性低时延链负责；形状和打击点则可在稍慢层利用平衡重建。雪花、Super-X 等构型不是普通边界点跟踪：靠近二阶零点时磁几何对线圈误差更敏感，打击点、X 点分裂和连接长度会随状态估计误差显著变化。因此应把几何目标、磁拓扑类别、线圈裕量和偏滤器热工目标同时纳入验收，而不只报告间隙均方误差。</w:t>
      </w:r>
    </w:p>
    <w:p>
      <w:pPr>
        <w:spacing w:after="120" w:line="300" w:lineRule="auto"/>
      </w:pPr>
      <w:r>
        <w:rPr>
          <w:rFonts w:ascii="Microsoft YaHei" w:hAnsi="Microsoft YaHei" w:eastAsia="Microsoft YaHei"/>
          <w:color w:val="102018"/>
          <w:sz w:val="21"/>
        </w:rPr>
        <w:t>第三类“实时状态估计服务”单独成类，是因为控制器的实际被控对象不是等离子体本身，而是经诊断、校准、重建和时间对齐之后的状态。LIUQE、rtEFIT、P-EFIT、EQUINOX、MSE 约束平衡以及 RAPTOR/RAPDENS 类观测器分别提供边界、通量坐标、q、温度或密度状态。它们既是模型，也是实时软件服务，必须接受最坏时延、缺测、漂移、坐标变更和不确定度验证。若把它们埋在具体控制器内部，就难以发现多个控制器共享同一错误平衡所产生的共因失效。</w:t>
      </w:r>
    </w:p>
    <w:p>
      <w:pPr>
        <w:spacing w:after="120" w:line="300" w:lineRule="auto"/>
      </w:pPr>
      <w:r>
        <w:rPr>
          <w:rFonts w:ascii="Microsoft YaHei" w:hAnsi="Microsoft YaHei" w:eastAsia="Microsoft YaHei"/>
          <w:color w:val="102018"/>
          <w:sz w:val="21"/>
        </w:rPr>
        <w:t>第四类“动理学剖面控制”面向 q/电流密度、电子与离子温度、密度、旋转、压力和储能。它们依赖运输时间尺度，通常需要降阶模型、在线参数修正和状态观测器。控制目标常彼此冲突：增加 NBI 同时改变加热、转矩、粒子源和电流驱动；ECH/ECCD 的沉积位置又取决于平衡和温度。数字孪生必须保留执行器的多物理作用矩阵，而不能把每个执行器简化成只影响一个输出的独立旋钮。</w:t>
      </w:r>
    </w:p>
    <w:p>
      <w:pPr>
        <w:spacing w:after="120" w:line="300" w:lineRule="auto"/>
      </w:pPr>
      <w:r>
        <w:rPr>
          <w:rFonts w:ascii="Microsoft YaHei" w:hAnsi="Microsoft YaHei" w:eastAsia="Microsoft YaHei"/>
          <w:color w:val="102018"/>
          <w:sz w:val="21"/>
        </w:rPr>
        <w:t>第五类“燃烧、非感应场景与多执行器协调”位于连续控制的监督层。其目标不再是单一信号跟踪，而是在聚变功率、储能、稳定裕量、磁通消耗、热负荷、燃料库存和设备约束之间取舍。ITER 的执行器管理和烧燃控制目前以设计及仿真为主，EAST 的零环电压长脉冲则提供真实非感应运行证据。两者共同说明，电厂级孪生需要带权限的目标管理器、执行器分配器和安全投影，而不是一个直接覆盖所有快回路的“大一统智能控制器”。</w:t>
      </w:r>
    </w:p>
    <w:p>
      <w:pPr>
        <w:pStyle w:val="Heading3"/>
      </w:pPr>
      <w:r>
        <w:t>从放电阶段看控制服务的进入与退出</w:t>
      </w:r>
    </w:p>
    <w:p>
      <w:pPr>
        <w:spacing w:after="120" w:line="300" w:lineRule="auto"/>
      </w:pPr>
      <w:r>
        <w:rPr>
          <w:rFonts w:ascii="Microsoft YaHei" w:hAnsi="Microsoft YaHei" w:eastAsia="Microsoft YaHei"/>
          <w:color w:val="102018"/>
          <w:sz w:val="21"/>
        </w:rPr>
        <w:t>放电前准备阶段应由配置孪生核对线圈拓扑、电源限制、真空室模型、磁诊断零点、执行器可用性和保护阈值。启动波形的仿真必须使用与当班装置一致的线圈连接、导体温度和电源状态；若仍调用上一实验期的涡流模型，即使控制器数学上稳定也可能错过击穿窗口。建议把“场景签名”定义为装置配置、被控对象版本、参考轨迹、约束集合和允许回退策略的联合哈希，任何一项改变都触发重新验证。</w:t>
      </w:r>
    </w:p>
    <w:p>
      <w:pPr>
        <w:spacing w:after="120" w:line="300" w:lineRule="auto"/>
      </w:pPr>
      <w:r>
        <w:rPr>
          <w:rFonts w:ascii="Microsoft YaHei" w:hAnsi="Microsoft YaHei" w:eastAsia="Microsoft YaHei"/>
          <w:color w:val="102018"/>
          <w:sz w:val="21"/>
        </w:rPr>
        <w:t>击穿与烧穿阶段的关键测量可能只有线圈电流、环电压、杂散场和早期辐射/电流信号。此时平衡重建尚不可靠，不能把平顶期边界控制器简单提前启用。服务接口应发布 `phase=breakdown` 和状态可信度，PCS 只允许启动专用逻辑动作。形成闭合磁面后，边界估计逐步可信，可由守卫条件把控制权交给电流、位置和形状回路；切换时要限制控制输出跃变并保存前后两个估计器的差异。</w:t>
      </w:r>
    </w:p>
    <w:p>
      <w:pPr>
        <w:spacing w:after="120" w:line="300" w:lineRule="auto"/>
      </w:pPr>
      <w:r>
        <w:rPr>
          <w:rFonts w:ascii="Microsoft YaHei" w:hAnsi="Microsoft YaHei" w:eastAsia="Microsoft YaHei"/>
          <w:color w:val="102018"/>
          <w:sz w:val="21"/>
        </w:rPr>
        <w:t>电流爬升阶段同时存在电流扩散、线圈磁通消耗、形状演化和加热/电流驱动进入。DINA 类自由边界模型适合验证 PF/CS 与等离子体的强耦合，运输模型则评估 q 剖面和非感应电流比例。二者的边界条件、坐标和时间步必须明确交换：自由边界模型提供几何和环电压，运输模型返回电流密度/压力响应。若只以总电流吻合为标准，内部 q 剖面仍可能进入不利稳定区。</w:t>
      </w:r>
    </w:p>
    <w:p>
      <w:pPr>
        <w:spacing w:after="120" w:line="300" w:lineRule="auto"/>
      </w:pPr>
      <w:r>
        <w:rPr>
          <w:rFonts w:ascii="Microsoft YaHei" w:hAnsi="Microsoft YaHei" w:eastAsia="Microsoft YaHei"/>
          <w:color w:val="102018"/>
          <w:sz w:val="21"/>
        </w:rPr>
        <w:t>平顶阶段允许动理学控制器和场景监督器逐步取得执行器额度，但额度应是动态预算而非固定开关。例如 NBI 功率的可用范围受束源状态、注入能量、热负荷和转矩目标影响；ECCD 的可用沉积位置受镜面/天线和磁平衡影响；加气受密度、辐射和真空状态影响。分配器应发布每个执行器的上下限、爬坡率、预计延迟、健康度和保留给保护功能的裕量，使上层优化不产生物理上不可执行的命令。</w:t>
      </w:r>
    </w:p>
    <w:p>
      <w:pPr>
        <w:spacing w:after="120" w:line="300" w:lineRule="auto"/>
      </w:pPr>
      <w:r>
        <w:rPr>
          <w:rFonts w:ascii="Microsoft YaHei" w:hAnsi="Microsoft YaHei" w:eastAsia="Microsoft YaHei"/>
          <w:color w:val="102018"/>
          <w:sz w:val="21"/>
        </w:rPr>
        <w:t>降流和终止阶段不能被视为平顶控制的反向播放。电流衰减改变内感、垂直稳定裕量、磁通需求和壁耦合；加热退出又会快速改变压力与辐射。TCV 的预测优先降流工作提示，应提前规划状态路径并在线评估风险，而不是等接近限制后才纠偏。数字孪生要把正常降流、受控提前终止和保护触发三种路径分开，记录每条路径的入口条件、时间预算和不可逆动作。</w:t>
      </w:r>
    </w:p>
    <w:p>
      <w:pPr>
        <w:pStyle w:val="Heading3"/>
      </w:pPr>
      <w:r>
        <w:t>状态服务的最小接口契约</w:t>
      </w:r>
    </w:p>
    <w:p>
      <w:pPr>
        <w:spacing w:after="120" w:line="300" w:lineRule="auto"/>
      </w:pPr>
      <w:r>
        <w:rPr>
          <w:rFonts w:ascii="Microsoft YaHei" w:hAnsi="Microsoft YaHei" w:eastAsia="Microsoft YaHei"/>
          <w:color w:val="102018"/>
          <w:sz w:val="21"/>
        </w:rPr>
        <w:t>任何实时平衡或剖面服务都不应只输出一个数组。最小契约至少包含：物理量名称与定义；坐标系及其版本；参考时间和生成时间；采样窗；数值单位；网格；测量来源；预处理与校准版本；估计器版本；有效域；不确定度；质量位；缺测掩码；最坏计算时间；上一次有效状态；以及建议的降级模式。这样控制器才能区分“状态真实变化”和“坐标/校准发生变化”。</w:t>
      </w:r>
    </w:p>
    <w:p>
      <w:pPr>
        <w:spacing w:after="120" w:line="300" w:lineRule="auto"/>
      </w:pPr>
      <w:r>
        <w:rPr>
          <w:rFonts w:ascii="Microsoft YaHei" w:hAnsi="Microsoft YaHei" w:eastAsia="Microsoft YaHei"/>
          <w:color w:val="102018"/>
          <w:sz w:val="21"/>
        </w:rPr>
        <w:t>磁平衡服务应分别给出边界、磁轴、X 点、打击点、通量面、总电流和拟合残差，而不能用一个笼统的 `valid=true` 覆盖所有输出。外部磁测量可能仍足以支持边界控制，却不足以约束内部电流分布；加入 MSE 后 q 剖面可信度提高，但 MSE 又可能在特定密度、光学或束条件下不可用。因此质量位要按输出和诊断来源细分，控制器按任务选择最低可接受状态，而非全局接受或拒绝整套平衡。</w:t>
      </w:r>
    </w:p>
    <w:p>
      <w:pPr>
        <w:spacing w:after="120" w:line="300" w:lineRule="auto"/>
      </w:pPr>
      <w:r>
        <w:rPr>
          <w:rFonts w:ascii="Microsoft YaHei" w:hAnsi="Microsoft YaHei" w:eastAsia="Microsoft YaHei"/>
          <w:color w:val="102018"/>
          <w:sz w:val="21"/>
        </w:rPr>
        <w:t>剖面服务应保留原始诊断空间与通量空间之间的映射版本。电子温度、密度、旋转等诊断常在实验室坐标测量，控制目标却在归一化通量坐标表达；当实时平衡更新时，同一个测量点会映射到不同半径。若先后使用不同时间的平衡与诊断，可能制造虚假剖面运动。建议状态总线同时提供测量时间、所用平衡时间、插值方法和坐标误差，并对时间错配设置硬性上限。</w:t>
      </w:r>
    </w:p>
    <w:p>
      <w:pPr>
        <w:spacing w:after="120" w:line="300" w:lineRule="auto"/>
      </w:pPr>
      <w:r>
        <w:rPr>
          <w:rFonts w:ascii="Microsoft YaHei" w:hAnsi="Microsoft YaHei" w:eastAsia="Microsoft YaHei"/>
          <w:color w:val="102018"/>
          <w:sz w:val="21"/>
        </w:rPr>
        <w:t>对学习型代理，契约还应发布训练适用域和在线新颖度指标。仅给出神经网络均值与方差并不等于可信不确定度；需用按放电、场景和实验期留出的数据检验覆盖率。超出训练域时，代理可继续作为参考，但不应保持与物理观测器相同的控制权限。双模型或多模型并行时，孪生应记录分歧量、选择逻辑和最终被控制器消费的状态来源。</w:t>
      </w:r>
    </w:p>
    <w:p>
      <w:pPr>
        <w:spacing w:after="120" w:line="300" w:lineRule="auto"/>
      </w:pPr>
      <w:r>
        <w:rPr>
          <w:rFonts w:ascii="Microsoft YaHei" w:hAnsi="Microsoft YaHei" w:eastAsia="Microsoft YaHei"/>
          <w:color w:val="102018"/>
          <w:sz w:val="21"/>
        </w:rPr>
        <w:t>状态服务的失效语义必须确定。例如超时不应悄悄复用旧值而不更新年龄；数值求解不收敛不能返回看似正常的零数组；诊断通道冻结要与真实稳态区分。推荐定义正常、降级、冻结、无效和恢复验证五种状态，并规定每种状态下允许的控制模式。恢复后也不应立即满权限闭环，应经过连续若干周期一致性检查和输出斜坡。</w:t>
      </w:r>
    </w:p>
    <w:p>
      <w:pPr>
        <w:pStyle w:val="Heading3"/>
      </w:pPr>
      <w:r>
        <w:t>传感器—状态—执行器的耦合与故障模式</w:t>
      </w:r>
    </w:p>
    <w:p>
      <w:pPr>
        <w:spacing w:after="120" w:line="300" w:lineRule="auto"/>
      </w:pPr>
      <w:r>
        <w:rPr>
          <w:rFonts w:ascii="Microsoft YaHei" w:hAnsi="Microsoft YaHei" w:eastAsia="Microsoft YaHei"/>
          <w:color w:val="102018"/>
          <w:sz w:val="21"/>
        </w:rPr>
        <w:t>磁控制链的典型传感器包括磁探针、磁通环、Rogowski/光纤电流测量、线圈电流与电压。磁探针和磁通环会受积分漂移、辐照、带宽与机械安装误差影响，导体涡流又使测量包含历史记忆。自由边界孪生必须保留真空室和被动结构电流状态；如果只用静态磁响应矩阵，长脉冲中的偏差会被误认为等离子体位移，从而产生错误线圈动作。</w:t>
      </w:r>
    </w:p>
    <w:p>
      <w:pPr>
        <w:spacing w:after="120" w:line="300" w:lineRule="auto"/>
      </w:pPr>
      <w:r>
        <w:rPr>
          <w:rFonts w:ascii="Microsoft YaHei" w:hAnsi="Microsoft YaHei" w:eastAsia="Microsoft YaHei"/>
          <w:color w:val="102018"/>
          <w:sz w:val="21"/>
        </w:rPr>
        <w:t>内部电流与 q 剖面通常需要 MSE、软 X 射线、极化测量或模型预测补充。MSE 对束、视线、校准与 Stark 分裂模型敏感，并非每时刻都可用；RAPTOR/TORAX 等运输模型可在诊断间隔内预测，但会累积模型误差。工程上应把“测量更新”和“模型传播”区分，记录上次真实约束距离当前时刻多久。若内部诊断缺失，控制目标可从全剖面降级为更保守的 q 指标或储能代理。</w:t>
      </w:r>
    </w:p>
    <w:p>
      <w:pPr>
        <w:spacing w:after="120" w:line="300" w:lineRule="auto"/>
      </w:pPr>
      <w:r>
        <w:rPr>
          <w:rFonts w:ascii="Microsoft YaHei" w:hAnsi="Microsoft YaHei" w:eastAsia="Microsoft YaHei"/>
          <w:color w:val="102018"/>
          <w:sz w:val="21"/>
        </w:rPr>
        <w:t>温度、密度和旋转链路常具有异步、不同带宽和空间覆盖。Thomson 散射可能低频但空间分辨率高；干涉仪提供快速线积分密度；ECE 可提供高带宽温度但受光学厚度和相对论效应影响；电荷交换谱可约束离子温度与旋转但依赖中性束。状态估计器需要显式融合这些观测算子，而不是先把各诊断独立插值成“同一格式”再假设误差独立。</w:t>
      </w:r>
    </w:p>
    <w:p>
      <w:pPr>
        <w:spacing w:after="120" w:line="300" w:lineRule="auto"/>
      </w:pPr>
      <w:r>
        <w:rPr>
          <w:rFonts w:ascii="Microsoft YaHei" w:hAnsi="Microsoft YaHei" w:eastAsia="Microsoft YaHei"/>
          <w:color w:val="102018"/>
          <w:sz w:val="21"/>
        </w:rPr>
        <w:t>执行器同样不是理想命令源。PF/CS 线圈受电源电压、电流、热和力约束，并通过互感耦合；快速垂直线圈有高带宽但有限伏秒。NBI 有功率台阶、束源故障、转矩和粒子源副作用；ECH/ECCD 受沉积位置、极化、镜面速度与可用陀螺管影响；LHW 受耦合条件与反射功率限制；气体和丸注入存在输运延迟及离散动作。分配器必须使用实测执行器状态，而不是只读取上层设定值。</w:t>
      </w:r>
    </w:p>
    <w:p>
      <w:pPr>
        <w:spacing w:after="120" w:line="300" w:lineRule="auto"/>
      </w:pPr>
      <w:r>
        <w:rPr>
          <w:rFonts w:ascii="Microsoft YaHei" w:hAnsi="Microsoft YaHei" w:eastAsia="Microsoft YaHei"/>
          <w:color w:val="102018"/>
          <w:sz w:val="21"/>
        </w:rPr>
        <w:t>多执行器控制最常见的隐患是控制权冲突。形状回路可能使用 PF 线圈裕量，电流回路也依赖同一线圈；q 控制、温度控制和旋转控制可能同时请求 NBI/ECCD；燃烧控制与排热控制可能对燃料和辐射提出相反动作。建议每个请求包含目标优先级、有效期、边际收益、最小/最大需求和可中断性，统一分配器在设备约束与安全保留量下求解，而不是由最后写入命令的控制器获胜。</w:t>
      </w:r>
    </w:p>
    <w:p>
      <w:pPr>
        <w:spacing w:after="120" w:line="300" w:lineRule="auto"/>
      </w:pPr>
      <w:r>
        <w:rPr>
          <w:rFonts w:ascii="Microsoft YaHei" w:hAnsi="Microsoft YaHei" w:eastAsia="Microsoft YaHei"/>
          <w:color w:val="102018"/>
          <w:sz w:val="21"/>
        </w:rPr>
        <w:t>故障注入至少覆盖传感器偏置、漂移、冻结、脉冲噪声、时间戳跳变和整组通信中断；执行器覆盖饱和、速率限制、迟滞、失效关闭、意外降额和命令—反馈不一致；模型覆盖参数漂移、网格错误、坐标错配、求解不收敛和 OOD。每种故障要验证检测时间、错误控制动作幅度、降级路径、保护交互和恢复时间。只在高斯白噪声下测试远不足以支持装置部署。</w:t>
      </w:r>
    </w:p>
    <w:p>
      <w:pPr>
        <w:pStyle w:val="Heading3"/>
      </w:pPr>
      <w:r>
        <w:t>分装置比较：哪些能力可以迁移，哪些必须重建</w:t>
      </w:r>
    </w:p>
    <w:p>
      <w:pPr>
        <w:spacing w:after="120" w:line="300" w:lineRule="auto"/>
      </w:pPr>
      <w:r>
        <w:rPr>
          <w:rFonts w:ascii="Microsoft YaHei" w:hAnsi="Microsoft YaHei" w:eastAsia="Microsoft YaHei"/>
          <w:color w:val="102018"/>
          <w:sz w:val="21"/>
        </w:rPr>
        <w:t>TCV 以磁体灵活性和快速实验迭代见长，适合验证多形状、先进拓扑、MPC、深度强化学习以及 RAPTOR/RAPDENS 状态观测。可迁移资产是控制问题表述、约束处理、实时推理和回放流程；不可直接迁移的是网络权重、线圈响应矩阵和执行器时间常数。TCV 的尺寸、壁条件、功率执行器和放电时长与反应堆不同，网站应把它定位为算法与架构验证平台，而不是反应堆性能证明。</w:t>
      </w:r>
    </w:p>
    <w:p>
      <w:pPr>
        <w:spacing w:after="120" w:line="300" w:lineRule="auto"/>
      </w:pPr>
      <w:r>
        <w:rPr>
          <w:rFonts w:ascii="Microsoft YaHei" w:hAnsi="Microsoft YaHei" w:eastAsia="Microsoft YaHei"/>
          <w:color w:val="102018"/>
          <w:sz w:val="21"/>
        </w:rPr>
        <w:t>DIII-D 的突出价值在于 rtEFIT—ISOFLUX—PCS—TokSys 的完整实验闭环，以及 q/β、Te、旋转、低转矩和雪花等丰富控制工作。其经验说明，高级控制器只有接入实时平衡、设备接口、数据采集和放电配置管理后才成为可验证系统。跨装置最值得复用的是控制器在环方法、参考场景版本化和故障回放；最难复用的是完整 PCS 配置、装置模型与实验数据，因为它们并非全部开放。</w:t>
      </w:r>
    </w:p>
    <w:p>
      <w:pPr>
        <w:spacing w:after="120" w:line="300" w:lineRule="auto"/>
      </w:pPr>
      <w:r>
        <w:rPr>
          <w:rFonts w:ascii="Microsoft YaHei" w:hAnsi="Microsoft YaHei" w:eastAsia="Microsoft YaHei"/>
          <w:color w:val="102018"/>
          <w:sz w:val="21"/>
        </w:rPr>
        <w:t>ASDEX Upgrade 的 DCS 与多变量形状、打击点、密度和辐射控制体现工程成熟度。其长期价值不是某一个控制律，而是把不同控制任务组织成实时分层系统，并通过监督逻辑管理阶段和异常。RAPDENS 在 AUG 与 TCV 的应用进一步说明，模型结构可以共享，但粒子源、回收、泵抽和诊断观测参数必须按装置重新辨识；所谓“跨装置模型”应理解为可移植建模方法，而非一次训练永久通用。</w:t>
      </w:r>
    </w:p>
    <w:p>
      <w:pPr>
        <w:spacing w:after="120" w:line="300" w:lineRule="auto"/>
      </w:pPr>
      <w:r>
        <w:rPr>
          <w:rFonts w:ascii="Microsoft YaHei" w:hAnsi="Microsoft YaHei" w:eastAsia="Microsoft YaHei"/>
          <w:color w:val="102018"/>
          <w:sz w:val="21"/>
        </w:rPr>
        <w:t>EAST 与 KSTAR 都是超导长脉冲装置，能暴露短脉冲实验难以观察的漂移、壁状态、执行器可靠性和热平衡问题。EAST 的 P-EFIT/POINT、零环电压和千秒级非感应运行特别适合构建长时间状态一致性与设备健康孪生；KSTAR 的快慢垂直、实时 MSE 和温度控制可支持磁—动理学耦合研究。但纪录放电和若干成功实验仍是 E4/D4，不能据此宣称已达到电厂统计可用性或 D5 安全治理。</w:t>
      </w:r>
    </w:p>
    <w:p>
      <w:pPr>
        <w:spacing w:after="120" w:line="300" w:lineRule="auto"/>
      </w:pPr>
      <w:r>
        <w:rPr>
          <w:rFonts w:ascii="Microsoft YaHei" w:hAnsi="Microsoft YaHei" w:eastAsia="Microsoft YaHei"/>
          <w:color w:val="102018"/>
          <w:sz w:val="21"/>
        </w:rPr>
        <w:t>JET 与 JT-60U 提供高功率、大装置的历史控制资产。JET 的 q、Te、电流二阶矩和 XSC 工作展示多变量与分布参数控制，JT-60U 的电流剖面、储能、离子温度和旋转控制展示 NBI/LHCD 的多作用耦合。由于装置状态与软件环境已经变化，数字孪生建设应优先保存可执行回放包：原始/处理数据、控制配置、模型参数、代码编译环境和放电叙事。仅保留论文图无法重建闭环因果链。</w:t>
      </w:r>
    </w:p>
    <w:p>
      <w:pPr>
        <w:spacing w:after="120" w:line="300" w:lineRule="auto"/>
      </w:pPr>
      <w:r>
        <w:rPr>
          <w:rFonts w:ascii="Microsoft YaHei" w:hAnsi="Microsoft YaHei" w:eastAsia="Microsoft YaHei"/>
          <w:color w:val="102018"/>
          <w:sz w:val="21"/>
        </w:rPr>
        <w:t>JT-60SA 不能把 JT-60U 的成熟度直接继承过来。磁几何、超导磁体、电源、被动结构和实时系统均有显著变化，现阶段启动/爬升仿真和委托运行证据应独立分级。其优势是可从建设早期就采用数字线程，把 TOSCA/DINA/控制设计、设备测试和首等离子体数据放入同一配置体系，为后续模型校正保留清晰基线。</w:t>
      </w:r>
    </w:p>
    <w:p>
      <w:pPr>
        <w:spacing w:after="120" w:line="300" w:lineRule="auto"/>
      </w:pPr>
      <w:r>
        <w:rPr>
          <w:rFonts w:ascii="Microsoft YaHei" w:hAnsi="Microsoft YaHei" w:eastAsia="Microsoft YaHei"/>
          <w:color w:val="102018"/>
          <w:sz w:val="21"/>
        </w:rPr>
        <w:t>MAST/MAST-U 与 NSTX-U 的球形托卡马克几何使边界、垂直稳定和偏滤器控制具有独特条件。MAST 的 rtEFIT 经验和 MAST-U Super-X/排热控制研究可服务先进偏滤器路线；NSTX-U 的 TRANSP 场景设计为非感应运行提供预测基础。它们对高场常规纵横比装置的迁移应经过几何和执行器再验证，特别是不可将球形托卡马克中的线圈敏感度、连接长度和运输参数直接用于 ITER 或电厂概念。</w:t>
      </w:r>
    </w:p>
    <w:p>
      <w:pPr>
        <w:spacing w:after="120" w:line="300" w:lineRule="auto"/>
      </w:pPr>
      <w:r>
        <w:rPr>
          <w:rFonts w:ascii="Microsoft YaHei" w:hAnsi="Microsoft YaHei" w:eastAsia="Microsoft YaHei"/>
          <w:color w:val="102018"/>
          <w:sz w:val="21"/>
        </w:rPr>
        <w:t>ITER 的意义在于需求规模、PCSSP、IMAS 数据语义和执行器管理架构，而不是已有装置闭环结果。ITER 条目应始终显示“仿真/设计验证”，并把 DINA、运输模型、执行器约束和保护接口的假设透明化。其开放 PCSSP 与 IMAS Data Dictionary 可成为国际协作接口基线，但 DINA 本体、最终 PCS 配置和安全授权流程并不因存在开放仓库而自动开放。</w:t>
      </w:r>
    </w:p>
    <w:p>
      <w:pPr>
        <w:pStyle w:val="Heading3"/>
      </w:pPr>
      <w:r>
        <w:t>可执行的验证矩阵</w:t>
      </w:r>
    </w:p>
    <w:p>
      <w:pPr>
        <w:spacing w:after="120" w:line="300" w:lineRule="auto"/>
      </w:pPr>
      <w:r>
        <w:rPr>
          <w:rFonts w:ascii="Microsoft YaHei" w:hAnsi="Microsoft YaHei" w:eastAsia="Microsoft YaHei"/>
          <w:color w:val="102018"/>
          <w:sz w:val="21"/>
        </w:rPr>
        <w:t>算法单元测试首先验证符号、单位、坐标、饱和与速率限制。对每个控制器，至少构造零误差、阶跃、斜坡、传感器无效、执行器饱和和模式切换测试；检查输出是否有界、积分是否抗饱和、状态复位是否连续。学习控制器还要测试固定随机种子、推理确定性、数值溢出、输入归一化版本和模型文件完整性。单元测试通过只说明软件按定义运行，不说明物理上有效。</w:t>
      </w:r>
    </w:p>
    <w:p>
      <w:pPr>
        <w:spacing w:after="120" w:line="300" w:lineRule="auto"/>
      </w:pPr>
      <w:r>
        <w:rPr>
          <w:rFonts w:ascii="Microsoft YaHei" w:hAnsi="Microsoft YaHei" w:eastAsia="Microsoft YaHei"/>
          <w:color w:val="102018"/>
          <w:sz w:val="21"/>
        </w:rPr>
        <w:t>模型闭环测试应建立分层场景集，而非只用训练或设计场景。基准集包括名义启动、形状阶跃、密度与加热扰动；边界集覆盖最低线圈裕量、最高 β、最大伸长率和执行器速率；异常集覆盖诊断缺失、执行器跳机和参数失配；反例集则寻找控制器诱发振荡、控制冲突和约束不可行。每次结果要保存状态、参考、误差、命令、约束活跃度、求解状态和保护事件。</w:t>
      </w:r>
    </w:p>
    <w:p>
      <w:pPr>
        <w:spacing w:after="120" w:line="300" w:lineRule="auto"/>
      </w:pPr>
      <w:r>
        <w:rPr>
          <w:rFonts w:ascii="Microsoft YaHei" w:hAnsi="Microsoft YaHei" w:eastAsia="Microsoft YaHei"/>
          <w:color w:val="102018"/>
          <w:sz w:val="21"/>
        </w:rPr>
        <w:t>多模型交叉验证可以减少单一代码的共同假设。磁控制可比较线性响应、DINA/MEQ 与 FreeGSNKE 类自由边界结果；剖面控制可比较 RAPTOR/TORAX、TRANSP 和数据代理；平衡可比较实时与离线重建，并用独立诊断约束。交叉模型一致不等于真值，但分歧能识别适用域边界。数字孪生应把模型分歧作为一等数据，而不是选择一个结果后删除其余轨迹。</w:t>
      </w:r>
    </w:p>
    <w:p>
      <w:pPr>
        <w:spacing w:after="120" w:line="300" w:lineRule="auto"/>
      </w:pPr>
      <w:r>
        <w:rPr>
          <w:rFonts w:ascii="Microsoft YaHei" w:hAnsi="Microsoft YaHei" w:eastAsia="Microsoft YaHei"/>
          <w:color w:val="102018"/>
          <w:sz w:val="21"/>
        </w:rPr>
        <w:t>实时与硬件在环阶段关注计算和接口失效。应以真实周期驱动服务，注入 CPU/GPU 抢占、缓存抖动、网络延迟、数据包乱序和时钟偏移；统计中位数、百分位和最坏执行时间。仅报告平均计算时间会掩盖少数超时，而垂直稳定等快回路往往正由最坏时延决定稳定裕量。若算法依赖 GPU，还需验证驱动重启、显存错误和 CPU 回退路径。</w:t>
      </w:r>
    </w:p>
    <w:p>
      <w:pPr>
        <w:spacing w:after="120" w:line="300" w:lineRule="auto"/>
      </w:pPr>
      <w:r>
        <w:rPr>
          <w:rFonts w:ascii="Microsoft YaHei" w:hAnsi="Microsoft YaHei" w:eastAsia="Microsoft YaHei"/>
          <w:color w:val="102018"/>
          <w:sz w:val="21"/>
        </w:rPr>
        <w:t>影子模式阶段让新服务读取真实放电数据并产生建议，但不控制执行器。评估不能只比较它与当时实际命令，因为实际命令未必是唯一正确动作；应结合闭环模型估计反事实后果，并请操作员标注不可见的运行约束。影子阶段要记录所有本应拒绝动作的时刻，尤其关注诊断质量差、设备降额和保护临界附近的行为。</w:t>
      </w:r>
    </w:p>
    <w:p>
      <w:pPr>
        <w:spacing w:after="120" w:line="300" w:lineRule="auto"/>
      </w:pPr>
      <w:r>
        <w:rPr>
          <w:rFonts w:ascii="Microsoft YaHei" w:hAnsi="Microsoft YaHei" w:eastAsia="Microsoft YaHei"/>
          <w:color w:val="102018"/>
          <w:sz w:val="21"/>
        </w:rPr>
        <w:t>受限闭环阶段应选择可逆、小权限、可观测的目标，设置硬幅度/速率限制、传统控制器回退和人工终止。每次放电前明确成功、降级和终止条件；放电后不仅汇报最好区间，也复盘所有人工干预、约束触发和预测偏差。跨若干场景与实验期稳定后可进入一般生产服务 D4。只有当设施按正式治理流程把服务批准为保护或安全关键功能，且完成独立审查与变更控制，才可标为 D5。</w:t>
      </w:r>
    </w:p>
    <w:p>
      <w:pPr>
        <w:pStyle w:val="Heading3"/>
      </w:pPr>
      <w:r>
        <w:t>面向数字孪生平台的服务拆分</w:t>
      </w:r>
    </w:p>
    <w:p>
      <w:pPr>
        <w:spacing w:after="120" w:line="300" w:lineRule="auto"/>
      </w:pPr>
      <w:r>
        <w:rPr>
          <w:rFonts w:ascii="Microsoft YaHei" w:hAnsi="Microsoft YaHei" w:eastAsia="Microsoft YaHei"/>
          <w:color w:val="102018"/>
          <w:sz w:val="21"/>
        </w:rPr>
        <w:t>建议把磁实时服务拆为四个边界清晰的组件：测量与校准服务负责通道、零点、带宽和时间对齐；被动结构状态服务估计真空室/稳定板涡流；平衡服务求边界和通量；控制服务根据参考和约束生成线圈请求。这样当边界偏差发生时，可以追踪是测量漂移、涡流模型、平衡求解还是控制律导致，而不是把整条链视为不可解释黑箱。</w:t>
      </w:r>
    </w:p>
    <w:p>
      <w:pPr>
        <w:spacing w:after="120" w:line="300" w:lineRule="auto"/>
      </w:pPr>
      <w:r>
        <w:rPr>
          <w:rFonts w:ascii="Microsoft YaHei" w:hAnsi="Microsoft YaHei" w:eastAsia="Microsoft YaHei"/>
          <w:color w:val="102018"/>
          <w:sz w:val="21"/>
        </w:rPr>
        <w:t>动理学服务可拆为诊断观测、坐标映射、运输状态预测、参数辨识、目标管理和执行器响应六部分。状态预测与参数辨识不要混在单一代理中，否则模型失配时难以判断应修正状态还是物理参数。每次测量到来后，孪生应保存创新量和参数更新；若长期靠大幅参数修正才能吻合，说明模型结构或边界条件需要离线升级，而不是继续在线“吸收”错误。</w:t>
      </w:r>
    </w:p>
    <w:p>
      <w:pPr>
        <w:spacing w:after="120" w:line="300" w:lineRule="auto"/>
      </w:pPr>
      <w:r>
        <w:rPr>
          <w:rFonts w:ascii="Microsoft YaHei" w:hAnsi="Microsoft YaHei" w:eastAsia="Microsoft YaHei"/>
          <w:color w:val="102018"/>
          <w:sz w:val="21"/>
        </w:rPr>
        <w:t>执行器服务必须持有权威能力描述：当前可用/不可用、最小最大值、速率、延迟、离散档位、健康状态、预计副作用和保护保留量。上层控制器只提交物理效果请求，例如所需加热、转矩、电流驱动或粒子源，不直接假设具体设备永远可用。分配器把请求映射为设备命令并返回可实现程度；若不可行，目标管理器降低或重排目标，而不是让各控制器继续积分累积。</w:t>
      </w:r>
    </w:p>
    <w:p>
      <w:pPr>
        <w:spacing w:after="120" w:line="300" w:lineRule="auto"/>
      </w:pPr>
      <w:r>
        <w:rPr>
          <w:rFonts w:ascii="Microsoft YaHei" w:hAnsi="Microsoft YaHei" w:eastAsia="Microsoft YaHei"/>
          <w:color w:val="102018"/>
          <w:sz w:val="21"/>
        </w:rPr>
        <w:t>监督与安全服务应独立于性能优化。性能层可以使用 MPC、代理或智能体提出候选动作，安全层根据设备硬约束、稳定边界、状态质量和当前授权裁剪或拒绝，并记录理由。保护系统仍应具有独立传感、确定性逻辑和明确验证边界；数字孪生可为保护提供预测与演练，但不能未经专门治理就替代现有保护链。这正是将 D4 与 D5 严格区分的工程原因。</w:t>
      </w:r>
    </w:p>
    <w:p>
      <w:pPr>
        <w:spacing w:after="120" w:line="300" w:lineRule="auto"/>
      </w:pPr>
      <w:r>
        <w:rPr>
          <w:rFonts w:ascii="Microsoft YaHei" w:hAnsi="Microsoft YaHei" w:eastAsia="Microsoft YaHei"/>
          <w:color w:val="102018"/>
          <w:sz w:val="21"/>
        </w:rPr>
        <w:t>数据与证据服务负责把每次运行绑定到配置、模型、代码、训练数据、校准、参考、命令和结果。关键对象应有不可变标识，并支持从网站上的结论追溯到论文、仓库、放电和测试。对闭源装置代码，可保存接口版本、二进制校验、参数和测试证据，而不强求公开源码；但必须明确“可审计”和“可公开”是两个不同维度。</w:t>
      </w:r>
    </w:p>
    <w:p>
      <w:pPr>
        <w:pStyle w:val="Heading3"/>
      </w:pPr>
      <w:r>
        <w:t>统一性能指标与验收口径</w:t>
      </w:r>
    </w:p>
    <w:p>
      <w:pPr>
        <w:spacing w:after="120" w:line="300" w:lineRule="auto"/>
      </w:pPr>
      <w:r>
        <w:rPr>
          <w:rFonts w:ascii="Microsoft YaHei" w:hAnsi="Microsoft YaHei" w:eastAsia="Microsoft YaHei"/>
          <w:color w:val="102018"/>
          <w:sz w:val="21"/>
        </w:rPr>
        <w:t>磁控制不能只用平均边界误差。至少报告垂直位移峰值、稳定裕量、关键间隙和 X 点/打击点误差、线圈电压电流峰值、饱和时间、模式切换跃变、恢复时间以及约束违例。先进偏滤器还应报告拓扑保持率和关键几何量对平衡误差的敏感度。不同装置比较时要同时给出绝对值和按小半径、线圈能力归一化的指标。</w:t>
      </w:r>
    </w:p>
    <w:p>
      <w:pPr>
        <w:spacing w:after="120" w:line="300" w:lineRule="auto"/>
      </w:pPr>
      <w:r>
        <w:rPr>
          <w:rFonts w:ascii="Microsoft YaHei" w:hAnsi="Microsoft YaHei" w:eastAsia="Microsoft YaHei"/>
          <w:color w:val="102018"/>
          <w:sz w:val="21"/>
        </w:rPr>
        <w:t>状态估计需要分别评估准确度、时延、覆盖和校准。准确度应以独立诊断或高保真离线重建为参照；时延报告采样、传输和求解总链；覆盖率说明哪些场景、哪些半径和哪些诊断状态可用；不确定度需检验声称区间的实际覆盖概率。一个 RMSE 很低但在关键高 β/高密度区间频繁失效的模型，不应被称为控制级状态服务。</w:t>
      </w:r>
    </w:p>
    <w:p>
      <w:pPr>
        <w:spacing w:after="120" w:line="300" w:lineRule="auto"/>
      </w:pPr>
      <w:r>
        <w:rPr>
          <w:rFonts w:ascii="Microsoft YaHei" w:hAnsi="Microsoft YaHei" w:eastAsia="Microsoft YaHei"/>
          <w:color w:val="102018"/>
          <w:sz w:val="21"/>
        </w:rPr>
        <w:t>剖面控制要报告全剖面加权误差、关键位置误差、积分指标、达到目标时间和执行器使用量，并展示耦合输出是否恶化。例如 q 控制成功但温度、密度或旋转超出容限，不是集成控制成功；NBI/ECCD 请求长期饱和也说明目标不可实现。建议引入目标可行度和约束活跃时间，区分控制器不足与设备能力不足。</w:t>
      </w:r>
    </w:p>
    <w:p>
      <w:pPr>
        <w:spacing w:after="120" w:line="300" w:lineRule="auto"/>
      </w:pPr>
      <w:r>
        <w:rPr>
          <w:rFonts w:ascii="Microsoft YaHei" w:hAnsi="Microsoft YaHei" w:eastAsia="Microsoft YaHei"/>
          <w:color w:val="102018"/>
          <w:sz w:val="21"/>
        </w:rPr>
        <w:t>长脉冲和燃烧控制要加入累计量：磁通消耗、总注入能量、设备占空、燃料库存、热负荷积分、状态漂移、模型重新校正次数和人工干预。电厂价值还需连接净电功率、部件寿命、维护窗口和停机风险。短时性能最优的策略可能因频繁执行器动作或更高材料疲劳而降低全寿命价值，因此数字孪生的目标函数必须跨越等离子体和工程系统。</w:t>
      </w:r>
    </w:p>
    <w:p>
      <w:pPr>
        <w:spacing w:after="120" w:line="300" w:lineRule="auto"/>
      </w:pPr>
      <w:r>
        <w:rPr>
          <w:rFonts w:ascii="Microsoft YaHei" w:hAnsi="Microsoft YaHei" w:eastAsia="Microsoft YaHei"/>
          <w:color w:val="102018"/>
          <w:sz w:val="21"/>
        </w:rPr>
        <w:t>部署验收应报告最坏情况而不只报告均值，包括最坏计算时延、最大状态年龄、最大命令跃变、最长恢复、最严重误预测和全部提前终止。每项工作在网站上应同时展示证据等级、部署等级、验证对象和局限。E4 表示真实装置闭环事实，D4 表示权限与使用成熟度；二者相关但不等价。D5 则额外要求安全治理证据，不能从高性能结果推断。</w:t>
      </w:r>
    </w:p>
    <w:p>
      <w:pPr>
        <w:pStyle w:val="Heading3"/>
      </w:pPr>
      <w:r>
        <w:t>对后续联合研发的具体建议</w:t>
      </w:r>
    </w:p>
    <w:p>
      <w:pPr>
        <w:spacing w:after="120" w:line="300" w:lineRule="auto"/>
      </w:pPr>
      <w:r>
        <w:rPr>
          <w:rFonts w:ascii="Microsoft YaHei" w:hAnsi="Microsoft YaHei" w:eastAsia="Microsoft YaHei"/>
          <w:color w:val="102018"/>
          <w:sz w:val="21"/>
        </w:rPr>
        <w:t>近期可围绕 DINA/MEQ 与现有 PCS 建立磁控制“黄金回放集”。选择启动、正常平顶、形状变化、执行器饱和、诊断漂移和受控降流等代表放电，固化输入、参考、权威离线平衡、控制命令和事件标签。合作方可以在不触碰在线权限的情况下比较自由边界模型、状态估计器和控制器，输出统一指标及误差归因。这是从控制服务走向数字孪生最有确定性的第一步。</w:t>
      </w:r>
    </w:p>
    <w:p>
      <w:pPr>
        <w:spacing w:after="120" w:line="300" w:lineRule="auto"/>
      </w:pPr>
      <w:r>
        <w:rPr>
          <w:rFonts w:ascii="Microsoft YaHei" w:hAnsi="Microsoft YaHei" w:eastAsia="Microsoft YaHei"/>
          <w:color w:val="102018"/>
          <w:sz w:val="21"/>
        </w:rPr>
        <w:t>第二步应建立实时状态服务基准。以现有平衡为权威主线，并行部署新平衡、剖面预测或 AI 代理；统一时间、坐标、单位、质量位和不确定度接口。离线按放电分割验证后进入实时回放，再进入影子模式。每个服务必须明确在诊断掉线、超时和 OOD 时的拒绝/回退，而不是把“持续给值”当成高可用。</w:t>
      </w:r>
    </w:p>
    <w:p>
      <w:pPr>
        <w:spacing w:after="120" w:line="300" w:lineRule="auto"/>
      </w:pPr>
      <w:r>
        <w:rPr>
          <w:rFonts w:ascii="Microsoft YaHei" w:hAnsi="Microsoft YaHei" w:eastAsia="Microsoft YaHei"/>
          <w:color w:val="102018"/>
          <w:sz w:val="21"/>
        </w:rPr>
        <w:t>第三步选择一个多执行器但风险受控的闭环示范，例如用小幅 ECH/NBI/气体修正温度、储能或密度，同时保持传统磁快回路不变。上层 MPC 或学习策略只获得受限预算，独立约束投影负责设备和物理边界。通过若干实验期积累成功、失败和人工干预统计，再决定是否扩展到 q、旋转、排热或非感应场景。</w:t>
      </w:r>
    </w:p>
    <w:p>
      <w:pPr>
        <w:spacing w:after="120" w:line="300" w:lineRule="auto"/>
      </w:pPr>
      <w:r>
        <w:rPr>
          <w:rFonts w:ascii="Microsoft YaHei" w:hAnsi="Microsoft YaHei" w:eastAsia="Microsoft YaHei"/>
          <w:color w:val="102018"/>
          <w:sz w:val="21"/>
        </w:rPr>
        <w:t>第四步把工程孪生接入控制评价。线圈命令应同步计算电压、电流、焦耳热和电磁力；加热与粒子命令应连接电源、冷却、真空和 PFC 热工模型；场景优化同时考虑可用率和寿命。这样可以回答“等离子体指标更好是否值得设备代价”，也能把控制系统从实验性能工具升级为电厂运营决策基础。</w:t>
      </w:r>
    </w:p>
    <w:p>
      <w:pPr>
        <w:spacing w:after="120" w:line="300" w:lineRule="auto"/>
      </w:pPr>
      <w:r>
        <w:rPr>
          <w:rFonts w:ascii="Microsoft YaHei" w:hAnsi="Microsoft YaHei" w:eastAsia="Microsoft YaHei"/>
          <w:color w:val="102018"/>
          <w:sz w:val="21"/>
        </w:rPr>
        <w:t>最后，应由物理、控制、诊断、工程、运行和安全人员共同维护证据评审。论文作者确认物理与实验上下文，控制团队确认接口和实时性，工程团队确认设备约束，运行团队确认模式与回退，安全团队确认授权边界。网站可以开放书目、代码和通用接口，但装置配置、保护阈值与受限数据需按权限发布。透明的证据等级和限制说明比夸大的“全自主孪生”更能促进可靠合作。</w:t>
      </w:r>
    </w:p>
    <w:p>
      <w:pPr>
        <w:pStyle w:val="Heading2"/>
      </w:pPr>
      <w:r>
        <w:t>稳定性、排热、功率与保护任务</w:t>
      </w:r>
    </w:p>
    <w:p>
      <w:pPr>
        <w:pStyle w:val="Heading3"/>
      </w:pPr>
      <w:r>
        <w:t>范围、口径与最重要的阅读提示</w:t>
      </w:r>
    </w:p>
    <w:p>
      <w:pPr>
        <w:spacing w:after="120" w:line="300" w:lineRule="auto"/>
      </w:pPr>
      <w:r>
        <w:rPr>
          <w:rFonts w:ascii="Microsoft YaHei" w:hAnsi="Microsoft YaHei" w:eastAsia="Microsoft YaHei"/>
          <w:color w:val="102018"/>
          <w:sz w:val="21"/>
        </w:rPr>
        <w:t>本札记对应 protection_power_tasks.json 中 CPT-001 至 CPT-049，共四十九项代表性工作。范围不是传统意义上只讨论“等离子体控制器”，而是沿着聚变装置真实的风险链条展开：首先是毫秒及更快的垂直稳定、RWM、锁模和NTM等磁流体不稳定性；其次是破裂预测、异常监督、受控降电流和破裂缓解；再次是偏滤器脱靶、辐射、壁温和瞬态热负荷；然后是储能、β、密度、粒子、聚变功率、氦灰和燃烧控制；最后把执行器管理、故障容错、安全门、机器保护与仿真验证平台纳入同一框架。这样划分的原因是，未来聚变电厂不会允许“性能控制成功、机器保护失败”或“等离子体状态正确、执行器工程状态不可用”这样的割裂评价。</w:t>
      </w:r>
    </w:p>
    <w:p>
      <w:pPr>
        <w:spacing w:after="120" w:line="300" w:lineRule="auto"/>
      </w:pPr>
      <w:r>
        <w:rPr>
          <w:rFonts w:ascii="Microsoft YaHei" w:hAnsi="Microsoft YaHei" w:eastAsia="Microsoft YaHei"/>
          <w:color w:val="102018"/>
          <w:sz w:val="21"/>
        </w:rPr>
        <w:t>证据等级必须严格阅读。E2表示历史装置数据的离线验证，E3表示已经进入实时、影子运行、软件/硬件在环或装置实时计算环境，但没有充分证据证明它自动改变了等离子体或设备；E4才表示在等离子体实验中产生了有意图的控制动作并验证效果。部署等级也独立于证据等级：D4是实验性闭环，D5才是常规运行或机器保护能力。一个离线模型可能有很高的论文精度，却仍是D2；一个传统阈值壁温保护器可能算法并不“智能”，但经过战役运行和保护事件统计后可以达到D5。对数字孪生而言，后者往往比一个漂亮的离线神经网络更接近可交付能力。</w:t>
      </w:r>
    </w:p>
    <w:p>
      <w:pPr>
        <w:spacing w:after="120" w:line="300" w:lineRule="auto"/>
      </w:pPr>
      <w:r>
        <w:rPr>
          <w:rFonts w:ascii="Microsoft YaHei" w:hAnsi="Microsoft YaHei" w:eastAsia="Microsoft YaHei"/>
          <w:color w:val="102018"/>
          <w:sz w:val="21"/>
        </w:rPr>
        <w:t>本次检索优先使用同行评议原始论文、ITER/JT-60SA/UKAEA/EUROfusion等装置或实验室官方资料、作者或机构的官方代码仓库。对于没有公开代码的工作，JSON明确写为not-public，而不是用相似的开源项目冒充。FRNN的plasma-python和DREAM是少数论文—代码直接对应的公开实现；DisruptionPy与DPRF的关系是“数据与特征使能”，不是原始装置预测器；MARTe2与JET RTPS的关系是通用实时框架，不包含JET历史保护配置。这个区分对于后续软件资产评估极其重要。</w:t>
      </w:r>
    </w:p>
    <w:p>
      <w:pPr>
        <w:spacing w:after="120" w:line="300" w:lineRule="auto"/>
      </w:pPr>
      <w:r>
        <w:rPr>
          <w:rFonts w:ascii="Microsoft YaHei" w:hAnsi="Microsoft YaHei" w:eastAsia="Microsoft YaHei"/>
          <w:color w:val="102018"/>
          <w:sz w:val="21"/>
        </w:rPr>
        <w:t>“结果”字段尽量保留论文报告的数量级，同时避免把不相同的数据集指标横向排名。例如APODIS报告的98.36%成功率、0.92%误报和426 ms平均预警来自特定JET战役与样本定义；它不能直接与DPRF或FRNN的ROC点比较，更不能外推为ITER上的缓解成功率。类似地，KSTAR约束模式分类的94.45%准确率不代表其能够安全触发L-H模式切换；WEST AI热事件监测是实时感知而非闭环机器保护。所有这类“实时但未执行”的工作统一限制在E3/D3或更低。</w:t>
      </w:r>
    </w:p>
    <w:p>
      <w:pPr>
        <w:pStyle w:val="Heading3"/>
      </w:pPr>
      <w:r>
        <w:t>控制任务的合理分类与时间尺度</w:t>
      </w:r>
    </w:p>
    <w:p>
      <w:pPr>
        <w:pStyle w:val="Heading3"/>
      </w:pPr>
      <w:r>
        <w:t>2.1 第一层：电磁快速稳定与不可逆风险前兆</w:t>
      </w:r>
    </w:p>
    <w:p>
      <w:pPr>
        <w:spacing w:after="120" w:line="300" w:lineRule="auto"/>
      </w:pPr>
      <w:r>
        <w:rPr>
          <w:rFonts w:ascii="Microsoft YaHei" w:hAnsi="Microsoft YaHei" w:eastAsia="Microsoft YaHei"/>
          <w:color w:val="102018"/>
          <w:sz w:val="21"/>
        </w:rPr>
        <w:t>垂直稳定通常是最快的一层。高伸长等离子体的垂直增长时间可落入亚毫秒到数毫秒，控制链中任何一次额外滤波、网络抖动或电源饱和都可能吃掉稳定裕度。因此JET增强垂直稳定系统CPT-008的价值，不只在某个控制律，而在模型、径向场放大器、磁诊断、分阶段通电和首等离子体调试形成完整工程闭环。ITER显式MPC CPT-009则展示如何把电流、电压和热限制写进控制器，但它仍是模型设计证据；若没有实时状态估计、模型误差包络、代码生成验证和电源故障测试，不能从E1/D2直接跳到机器保护。</w:t>
      </w:r>
    </w:p>
    <w:p>
      <w:pPr>
        <w:spacing w:after="120" w:line="300" w:lineRule="auto"/>
      </w:pPr>
      <w:r>
        <w:rPr>
          <w:rFonts w:ascii="Microsoft YaHei" w:hAnsi="Microsoft YaHei" w:eastAsia="Microsoft YaHei"/>
          <w:color w:val="102018"/>
          <w:sz w:val="21"/>
        </w:rPr>
        <w:t>DIII-D神经网络增长率估计CPT-011与EAST实时增长率反馈CPT-012把“稳定性裕度”从事后分析量变成在线变量。它们比仅控制垂直位置更前瞻：系统在位置尚未明显偏离时，就可通过降低伸长率、增大壁间隙或改变边界退回安全区。数字孪生应把这种裕度设计为一等状态，包括点估计、置信区间、训练包络距离和执行器可恢复时间。只给出一个神经网络标量而不说明不确定度和可恢复动作，不足以支持安全决策。</w:t>
      </w:r>
    </w:p>
    <w:p>
      <w:pPr>
        <w:spacing w:after="120" w:line="300" w:lineRule="auto"/>
      </w:pPr>
      <w:r>
        <w:rPr>
          <w:rFonts w:ascii="Microsoft YaHei" w:hAnsi="Microsoft YaHei" w:eastAsia="Microsoft YaHei"/>
          <w:color w:val="102018"/>
          <w:sz w:val="21"/>
        </w:rPr>
        <w:t>RWM、锁模和NTM的时间尺度稍慢，但具有三维电磁、模态识别和执行器资源耦合。DIII-D RWM反馈CPT-004、KSTAR VALEN-3D设计CPT-005说明真空室、线圈、导电结构和传感器直接耦合必须进入模型。KSTAR工作给出的“可达有壁β极限约99%”是仿真设计结论，不能写成装置性能。DIII-D锁模相位控制CPT-010则显示，控制目标不一定是立即消除磁岛，也可以先让磁岛固定到安全相位或受控旋转，再与调制ECCD同步。这是很典型的分层策略：快磁反馈负责相位，较慢ECCD负责磁岛能量。</w:t>
      </w:r>
    </w:p>
    <w:p>
      <w:pPr>
        <w:spacing w:after="120" w:line="300" w:lineRule="auto"/>
      </w:pPr>
      <w:r>
        <w:rPr>
          <w:rFonts w:ascii="Microsoft YaHei" w:hAnsi="Microsoft YaHei" w:eastAsia="Microsoft YaHei"/>
          <w:color w:val="102018"/>
          <w:sz w:val="21"/>
        </w:rPr>
        <w:t>NTM控制可分为模型定位和数据驱动寻优两条路线。DIII-D可转向镜面CPT-001利用MSE约束平衡、射线追踪和Mirnov模信息直接计算沉积对准；AUG幅值搜索CPT-002则不完全相信绝对位置，而是根据磁岛幅值增长/衰减寻找有效沉积区。二者不是替代关系。未来数字孪生可以用模型提供安全初始搜索区，用在线幅值响应修正模型偏差，并显式表达EC镜面速度、陀螺管可用率和多任务资源占用。TCV锯齿CPT-003进一步提醒，锯齿周期最大化并不总是系统目标，过长周期可能触发更大崩塌或种子NTM，故应由上层场景管理选择固定周期、极值寻优或抑制目标。</w:t>
      </w:r>
    </w:p>
    <w:p>
      <w:pPr>
        <w:spacing w:after="120" w:line="300" w:lineRule="auto"/>
      </w:pPr>
      <w:r>
        <w:rPr>
          <w:rFonts w:ascii="Microsoft YaHei" w:hAnsi="Microsoft YaHei" w:eastAsia="Microsoft YaHei"/>
          <w:color w:val="102018"/>
          <w:sz w:val="21"/>
        </w:rPr>
        <w:t>ELM控制至少包括四种机理：RMP抑制、弹丸节拍、边缘状态/约束模式调控，以及未来先进无ELM运行。DIII-D/KSTAR自适应RMP CPT-006的重要突破在于，把昂贵等离子体响应模型压缩成代理并在实验中自适应调线圈谱，在维持ELM抑制同时显著提高性能。然而它并未证明所有壁热风险、杂质输运和长期线圈约束已经解决。AUG弹丸节拍与排热集成CPT-007说明ELM瞬态和稳态热负荷必须共同优化；只统计ELM频率而不统计每次能量、靶板峰值和粒子库存，会给出虚假的安全感。</w:t>
      </w:r>
    </w:p>
    <w:p>
      <w:pPr>
        <w:pStyle w:val="Heading3"/>
      </w:pPr>
      <w:r>
        <w:t>2.2 第二层：预测、规避、受控终止与破裂缓解</w:t>
      </w:r>
    </w:p>
    <w:p>
      <w:pPr>
        <w:spacing w:after="120" w:line="300" w:lineRule="auto"/>
      </w:pPr>
      <w:r>
        <w:rPr>
          <w:rFonts w:ascii="Microsoft YaHei" w:hAnsi="Microsoft YaHei" w:eastAsia="Microsoft YaHei"/>
          <w:color w:val="102018"/>
          <w:sz w:val="21"/>
        </w:rPr>
        <w:t>破裂链条应分成四个阶段，不能都称为“破裂控制”。第一是风险预测，如FRNN、DPRF、APODIS和EAST深度模型CPT-013至CPT-016；第二是主动规避，如DIII-D撕裂风险强化学习CPT-017、TCV SAMONE CPT-020及KSTAR VDE规避CPT-024；第三是安全rampdown，如DIII-D贝叶斯实验设计CPT-018和TCV predict-first CPT-019；第四是在不可避免时触发MGI/SPI等缓解，如JET CPT-021和ITER CPT-022。数字孪生页面和接口应强制标注所处阶段，否则“预测准确”很容易被误读为“已避免破裂”。</w:t>
      </w:r>
    </w:p>
    <w:p>
      <w:pPr>
        <w:spacing w:after="120" w:line="300" w:lineRule="auto"/>
      </w:pPr>
      <w:r>
        <w:rPr>
          <w:rFonts w:ascii="Microsoft YaHei" w:hAnsi="Microsoft YaHei" w:eastAsia="Microsoft YaHei"/>
          <w:color w:val="102018"/>
          <w:sz w:val="21"/>
        </w:rPr>
        <w:t>FRNN CPT-013展示跨装置深度学习的潜力，也暴露最核心的迁移问题：不同装置、不同壁条件和不同控制策略下，破裂前兆的统计分布会变化。DPRF CPT-014的贡献是把推理压到约150—250微秒并放入DIII-D实时环境，但它仍主要是实时预测验证，不是自动缓解闭环。APODIS CPT-015在JET真实战役给出了亮眼统计，却主要把输出记录下来用于分析。EAST CPT-016为长脉冲与高密度场景补充了装置数据证据，但仍需战役外时间切分、实时缺失信号测试和动作链验证。</w:t>
      </w:r>
    </w:p>
    <w:p>
      <w:pPr>
        <w:spacing w:after="120" w:line="300" w:lineRule="auto"/>
      </w:pPr>
      <w:r>
        <w:rPr>
          <w:rFonts w:ascii="Microsoft YaHei" w:hAnsi="Microsoft YaHei" w:eastAsia="Microsoft YaHei"/>
          <w:color w:val="102018"/>
          <w:sz w:val="21"/>
        </w:rPr>
        <w:t>未来评价预测器不应只报告准确率或AUC，而应至少给出：以放电为单位的真阳性、假阳性、漏报；预警时间分布的5%、50%、95%分位；从触发到执行器物质/能量到达等离子体的总延迟；诊断缺失和漂移下性能；不同异常类型的覆盖；误触发造成的经济损失；以及预测置信度是否校准。对ITER SPI而言，若弹丸准备、发射、飞行和碎裂需要若干毫秒，则“预测提前20 ms”和“执行器可用20 ms”并非一回事，端到端剩余处置时间才是有效指标。</w:t>
      </w:r>
    </w:p>
    <w:p>
      <w:pPr>
        <w:spacing w:after="120" w:line="300" w:lineRule="auto"/>
      </w:pPr>
      <w:r>
        <w:rPr>
          <w:rFonts w:ascii="Microsoft YaHei" w:hAnsi="Microsoft YaHei" w:eastAsia="Microsoft YaHei"/>
          <w:color w:val="102018"/>
          <w:sz w:val="21"/>
        </w:rPr>
        <w:t>DIII-D强化学习规避CPT-017代表由“预测告警”走向“前瞻动作”。其约300 ms风险视野给控制器留下调整运行轨迹的机会，实验价值很高。但强化学习策略必须处于独立安全包络内：风险预测器可能失准，训练环境可能遗漏执行器故障，策略也可能在训练分布外提出激进行动。安全数字孪生应同时运行基线物理控制器、学习策略和独立约束检查；AI只能给出候选动作，经权限、安全和物理门控后才可执行。</w:t>
      </w:r>
    </w:p>
    <w:p>
      <w:pPr>
        <w:spacing w:after="120" w:line="300" w:lineRule="auto"/>
      </w:pPr>
      <w:r>
        <w:rPr>
          <w:rFonts w:ascii="Microsoft YaHei" w:hAnsi="Microsoft YaHei" w:eastAsia="Microsoft YaHei"/>
          <w:color w:val="102018"/>
          <w:sz w:val="21"/>
        </w:rPr>
        <w:t>DIII-D贝叶斯rampdown CPT-018与TCV predict-first CPT-019都不是毫秒级放电内闭环。前者在放电之间选择下一条前馈轨迹，后者用神经状态空间模型和GPU批量筛选、再把优化轨迹前馈执行。二者的价值在于安全地减少昂贵实验，而不是宣称自主实时控制。数字孪生应为每条候选轨迹保存模型版本、训练数据范围、预测风险、约束余量、实验结果和回滚条件，形成“可追溯实验设计”而非一次性脚本。</w:t>
      </w:r>
    </w:p>
    <w:p>
      <w:pPr>
        <w:spacing w:after="120" w:line="300" w:lineRule="auto"/>
      </w:pPr>
      <w:r>
        <w:rPr>
          <w:rFonts w:ascii="Microsoft YaHei" w:hAnsi="Microsoft YaHei" w:eastAsia="Microsoft YaHei"/>
          <w:color w:val="102018"/>
          <w:sz w:val="21"/>
        </w:rPr>
        <w:t>TCV SAMONE CPT-020和KSTAR DECAF/VDE CPT-024展示监督层的重要性。SAMONE在异常时切换控制任务并协调执行器，DECAF把破裂前事件组织成可解释事件链。KSTAR 2026论文标题含avoidance，但公开正文显示本次实验主要是在检测后把控制电压置零、将VDE引导至预期方向以降低风险，并明确说完全避免仍是目标；因此不能把它摘要成已经消除了VDE。未来可把两者结合：DECAF式事件语义负责识别发生了什么、因果链到哪里，SAMONE式监督器决定降低哪个目标、释放哪些执行器、进入何种恢复或终止模式。</w:t>
      </w:r>
    </w:p>
    <w:p>
      <w:pPr>
        <w:spacing w:after="120" w:line="300" w:lineRule="auto"/>
      </w:pPr>
      <w:r>
        <w:rPr>
          <w:rFonts w:ascii="Microsoft YaHei" w:hAnsi="Microsoft YaHei" w:eastAsia="Microsoft YaHei"/>
          <w:color w:val="102018"/>
          <w:sz w:val="21"/>
        </w:rPr>
        <w:t>JET MGI CPT-021提供大型装置缓解实验，但ITER选择SPI CPT-022反映尺度和沉积需求变化。缓解目标本身是多目标：希望高辐射分数降低局部热负荷，又不希望电流猝灭过快导致巨大电磁载荷；希望抑制逃逸电子，又可能因材料注入和电场演化诱发新风险。DREAM CPT-023是公开的流体—动理学高保真参考，可用于扫描材料、注入和壁参数，并训练快速代理。它不是实时控制器，在线使用必须经过降阶、误差界和场景覆盖验证。</w:t>
      </w:r>
    </w:p>
    <w:p>
      <w:pPr>
        <w:pStyle w:val="Heading3"/>
      </w:pPr>
      <w:r>
        <w:t>2.3 第三层：偏滤器、壁与等离子体—壁相互作用控制</w:t>
      </w:r>
    </w:p>
    <w:p>
      <w:pPr>
        <w:spacing w:after="120" w:line="300" w:lineRule="auto"/>
      </w:pPr>
      <w:r>
        <w:rPr>
          <w:rFonts w:ascii="Microsoft YaHei" w:hAnsi="Microsoft YaHei" w:eastAsia="Microsoft YaHei"/>
          <w:color w:val="102018"/>
          <w:sz w:val="21"/>
        </w:rPr>
        <w:t>排热控制不应仅以“脱靶/附着”二元标签描述。至少需要同时估计辐射前沿位置、靶板电子温度、离子饱和电流roll-over、峰值热流、总辐射分数、辐射空间分布、核心杂质稀释、壁库存和表面温度。TCV MANTIS CPT-025以C III发射前沿作为控制量，DIII-D/EAST CPT-026比较不同杂质与Te/Jsat指标，JET CPT-029用Langmuir探针附着分数，DIII-D CPT-027直接估计表面热流。它们分别观察同一复杂系统的不同投影，不能把某一种诊断当成普遍“真值”。</w:t>
      </w:r>
    </w:p>
    <w:p>
      <w:pPr>
        <w:spacing w:after="120" w:line="300" w:lineRule="auto"/>
      </w:pPr>
      <w:r>
        <w:rPr>
          <w:rFonts w:ascii="Microsoft YaHei" w:hAnsi="Microsoft YaHei" w:eastAsia="Microsoft YaHei"/>
          <w:color w:val="102018"/>
          <w:sz w:val="21"/>
        </w:rPr>
        <w:t>MANTIS的优点是非接触、多空间点和较高帧率，并通过系统辨识得到阀—前沿动态；缺点是发射前沿受杂质种类、电子温度、光路污染和磁构型映射影响。Langmuir探针更接近靶板局域等离子体参数，但在高热流、长脉冲和中子环境下可靠性与维护性不足。红外热流更接近工程约束，却依赖表面发射率、沉积层、二维反演和视场。聚变电厂数字孪生应做多诊断融合，并为每个量给出健康状态和空间覆盖，而不是只显示一个“脱靶程度”。</w:t>
      </w:r>
    </w:p>
    <w:p>
      <w:pPr>
        <w:spacing w:after="120" w:line="300" w:lineRule="auto"/>
      </w:pPr>
      <w:r>
        <w:rPr>
          <w:rFonts w:ascii="Microsoft YaHei" w:hAnsi="Microsoft YaHei" w:eastAsia="Microsoft YaHei"/>
          <w:color w:val="102018"/>
          <w:sz w:val="21"/>
        </w:rPr>
        <w:t>AUG氮注入CPT-028达到D5的关键不是控制器复杂，而是它在全钨、高功率日常运行中成为常规工具。长期壁记忆是这里最容易被忽略的物理：氮在壁中储存、释放，使同一阀命令在不同放电、不同壁条件下产生不同响应。任何无记忆代理若只用当前气流和当前辐射训练，都可能在战役漂移后失效。建议数字孪生增加“壁库存隐状态”，用跨放电数据、真空/残余气体和壁温逐步校正。</w:t>
      </w:r>
    </w:p>
    <w:p>
      <w:pPr>
        <w:spacing w:after="120" w:line="300" w:lineRule="auto"/>
      </w:pPr>
      <w:r>
        <w:rPr>
          <w:rFonts w:ascii="Microsoft YaHei" w:hAnsi="Microsoft YaHei" w:eastAsia="Microsoft YaHei"/>
          <w:color w:val="102018"/>
          <w:sz w:val="21"/>
        </w:rPr>
        <w:t>WEST壁温保护CPT-030是机器保护价值最明确的案例之一。六个IR视场把局部部件温度映射到五套LH/ICRH天线功率，战役统计表明大量触发确实保持了温度包络。其设计原则是保护优先、动作清晰、误报可统计。WEST AI热事件监测CPT-031能以约30 fps分析热事件与打击线、以超过100 fps检测电弧，并已集成向加热天线发送指令的PCS通道；但论文对C9结果仍使用“为实时反馈铺路”的表述，公开摘要不足以证明自动闭环保护已完成，故本表保守定为E3/D3。最终进入保护链仍需独立认证。</w:t>
      </w:r>
    </w:p>
    <w:p>
      <w:pPr>
        <w:spacing w:after="120" w:line="300" w:lineRule="auto"/>
      </w:pPr>
      <w:r>
        <w:rPr>
          <w:rFonts w:ascii="Microsoft YaHei" w:hAnsi="Microsoft YaHei" w:eastAsia="Microsoft YaHei"/>
          <w:color w:val="102018"/>
          <w:sz w:val="21"/>
        </w:rPr>
        <w:t>MAST-U Super-X CPT-032带来的系统级启示是：控制性能也由装置几何决定。常规偏滤器的前沿响应太快，控制器再聪明也可能没有足够相位裕度；Super-X/加长腿增加了物理缓冲和控制余量。因此数字孪生不能只用于调控制器，还应在设计阶段比较偏滤器几何、气阀位置、诊断视线和泵口配置的可控性。控制导向设计指标应包括最坏扰动下前沿移动速度、观测延迟、气体输运迟滞、可恢复区宽度和核心污染裕度。</w:t>
      </w:r>
    </w:p>
    <w:p>
      <w:pPr>
        <w:spacing w:after="120" w:line="300" w:lineRule="auto"/>
      </w:pPr>
      <w:r>
        <w:rPr>
          <w:rFonts w:ascii="Microsoft YaHei" w:hAnsi="Microsoft YaHei" w:eastAsia="Microsoft YaHei"/>
          <w:color w:val="102018"/>
          <w:sz w:val="21"/>
        </w:rPr>
        <w:t>KSTAR DivControlNN CPT-033代表边缘高保真模拟到实时代理的完整路径。约七万组UEDGE样本训练出的网络实现约0.2 ms推理、相对高保真计算超过一亿倍加速，并在实验中进入控制。然而其局限同样重要：训练数据与壁材料/参数可能不完全对应，平台区响应可能让控制器失去灵敏度。上线代理必须保存高保真样本来源、参数分布、误差随状态的地图和“拒绝预测”条件；若只保存一个权重文件，无法称为可信数字孪生。</w:t>
      </w:r>
    </w:p>
    <w:p>
      <w:pPr>
        <w:spacing w:after="120" w:line="300" w:lineRule="auto"/>
      </w:pPr>
      <w:r>
        <w:rPr>
          <w:rFonts w:ascii="Microsoft YaHei" w:hAnsi="Microsoft YaHei" w:eastAsia="Microsoft YaHei"/>
          <w:color w:val="102018"/>
          <w:sz w:val="21"/>
        </w:rPr>
        <w:t>DIII-D辐射功率CPT-034和NSTX-U辐射偏滤器开发CPT-035提供成熟度对照。前者有实时bolometer、与后处理比对及气体闭环；后者主要是诊断与实时接口开发。把它们都写成“辐射控制”会掩盖巨大差距。未来网站或报告建议在每项工作旁明确显示：观测已验证、实时已验证、执行已验证、闭环已验证、常规运行五个勾选框，这比单个TRL标签更直观。</w:t>
      </w:r>
    </w:p>
    <w:p>
      <w:pPr>
        <w:pStyle w:val="Heading3"/>
      </w:pPr>
      <w:r>
        <w:t>2.4 第四层：功率、β、密度、粒子与燃烧</w:t>
      </w:r>
    </w:p>
    <w:p>
      <w:pPr>
        <w:spacing w:after="120" w:line="300" w:lineRule="auto"/>
      </w:pPr>
      <w:r>
        <w:rPr>
          <w:rFonts w:ascii="Microsoft YaHei" w:hAnsi="Microsoft YaHei" w:eastAsia="Microsoft YaHei"/>
          <w:color w:val="102018"/>
          <w:sz w:val="21"/>
        </w:rPr>
        <w:t>DIII-D储能/旋转CPT-036、KSTAR βp CPT-037和AUG密度CPT-038属于当前装置可实验验证的“慢变量”控制。它们的共同难点是一个执行器影响多个状态：NBI同时改变加热、扭矩、快离子分布和电流；弹丸改变核心密度、边缘粒子源、ELM和壁库存；杂质既降低热负荷又稀释燃料。故多变量控制的核心不是增加更多PI回路，而是构建控制分配器，显式处理幅值/变化率/可用性约束和任务优先级。</w:t>
      </w:r>
    </w:p>
    <w:p>
      <w:pPr>
        <w:spacing w:after="120" w:line="300" w:lineRule="auto"/>
      </w:pPr>
      <w:r>
        <w:rPr>
          <w:rFonts w:ascii="Microsoft YaHei" w:hAnsi="Microsoft YaHei" w:eastAsia="Microsoft YaHei"/>
          <w:color w:val="102018"/>
          <w:sz w:val="21"/>
        </w:rPr>
        <w:t>DIII-D可变束能量研究特别适合工程数字孪生，因为八路束并非理想连续输入。束能、perveance、开关、注入损失和维护状态都会改变实际功率与扭矩。数字孪生需要区分“控制器请求的功率”“电源实际输出”“等离子体吸收功率”“沉积剖面”和“快离子损失”五个层次，并用诊断校正。只把NBI表示为一个标量会严重高估可控性。</w:t>
      </w:r>
    </w:p>
    <w:p>
      <w:pPr>
        <w:spacing w:after="120" w:line="300" w:lineRule="auto"/>
      </w:pPr>
      <w:r>
        <w:rPr>
          <w:rFonts w:ascii="Microsoft YaHei" w:hAnsi="Microsoft YaHei" w:eastAsia="Microsoft YaHei"/>
          <w:color w:val="102018"/>
          <w:sz w:val="21"/>
        </w:rPr>
        <w:t>KSTAR βp控制证明全局状态可以上机闭环，但βp不能替代局部压力梯度、q剖面和MHD裕度。一个高层β控制器若只追踪设定值，可能把系统推向NTM、RWM或边缘稳定边界。更合理的体系是：性能层给出β或聚变功率目标；安全约束层实时计算垂直稳定、RWM/NTM和密度/辐射裕度；执行器管理层在可行域内分配NBI/ECRH/加料。数字孪生则预测候选动作对所有裕度的短期影响。</w:t>
      </w:r>
    </w:p>
    <w:p>
      <w:pPr>
        <w:spacing w:after="120" w:line="300" w:lineRule="auto"/>
      </w:pPr>
      <w:r>
        <w:rPr>
          <w:rFonts w:ascii="Microsoft YaHei" w:hAnsi="Microsoft YaHei" w:eastAsia="Microsoft YaHei"/>
          <w:color w:val="102018"/>
          <w:sz w:val="21"/>
        </w:rPr>
        <w:t>AUG弹丸密度控制显示高核心密度和边缘受控可以并存，但进一步提高密度时约束收益下降。这提醒未来燃烧控制不能把线平均密度当作单一目标，而应关注D/T核心密度、边缘密度、燃料比、杂质浓度和氦灰。氦灰控制当前几乎没有装置级闭环证据，原因是燃烧等离子体尚未存在且实时组分诊断困难。报告中应把“氦灰控制”明确列为关键空白，而不是用普通密度控制替代。</w:t>
      </w:r>
    </w:p>
    <w:p>
      <w:pPr>
        <w:spacing w:after="120" w:line="300" w:lineRule="auto"/>
      </w:pPr>
      <w:r>
        <w:rPr>
          <w:rFonts w:ascii="Microsoft YaHei" w:hAnsi="Microsoft YaHei" w:eastAsia="Microsoft YaHei"/>
          <w:color w:val="102018"/>
          <w:sz w:val="21"/>
        </w:rPr>
        <w:t>JT-60SA双色干涉仪CPT-039的亮点是把数据质量作为实时输出：条纹跳变可在约500 ns内检测并触发处理。未来数字孪生的数据契约应为每个测量同时携带数值、时间戳、单位、空间映射、质量位、延迟和不确定度。控制器必须在质量失效时进入可预测的降级模式，而不能继续使用最后一个“看起来合理”的数值。</w:t>
      </w:r>
    </w:p>
    <w:p>
      <w:pPr>
        <w:spacing w:after="120" w:line="300" w:lineRule="auto"/>
      </w:pPr>
      <w:r>
        <w:rPr>
          <w:rFonts w:ascii="Microsoft YaHei" w:hAnsi="Microsoft YaHei" w:eastAsia="Microsoft YaHei"/>
          <w:color w:val="102018"/>
          <w:sz w:val="21"/>
        </w:rPr>
        <w:t>ITER燃烧控制CPT-040和芯部—SOL—偏滤器模型CPT-041仍处于E1/D2，但它们定义了电厂控制的真正目标。聚变功率由D-T密度、温度和alpha自加热非线性决定；氦灰与杂质改变稀释和辐射；外加热、弹丸、Ne注入和抽气跨越不同带宽。零维控制律需要在一维输运甚至更高保真模型上逐级验证，最终形成在线降阶模型。关键不是追求一个“统一万能求解器”，而是建立保真度分层：高保真模型提供校准和边界，控制导向模型提供实时预测，数据模型补偿残差，独立安全模型检查约束。</w:t>
      </w:r>
    </w:p>
    <w:p>
      <w:pPr>
        <w:pStyle w:val="Heading3"/>
      </w:pPr>
      <w:r>
        <w:t>2.5 第五层：约束模式识别、执行器管理与机器保护</w:t>
      </w:r>
    </w:p>
    <w:p>
      <w:pPr>
        <w:spacing w:after="120" w:line="300" w:lineRule="auto"/>
      </w:pPr>
      <w:r>
        <w:rPr>
          <w:rFonts w:ascii="Microsoft YaHei" w:hAnsi="Microsoft YaHei" w:eastAsia="Microsoft YaHei"/>
          <w:color w:val="102018"/>
          <w:sz w:val="21"/>
        </w:rPr>
        <w:t>KSTAR L-H/ELM分类CPT-042和DIII-D BES-CNN CPT-043解决的是状态识别，不是状态控制。状态识别可驱动控制器参数、观测器和目标切换，但必须加入滞环和最小驻留时间，防止分类抖动导致执行器频繁切换。对深度模型还要设计拒识类别：当输入离开训练分布或诊断质量下降时，输出“未知”往往比强制给出L/H标签更安全。</w:t>
      </w:r>
    </w:p>
    <w:p>
      <w:pPr>
        <w:spacing w:after="120" w:line="300" w:lineRule="auto"/>
      </w:pPr>
      <w:r>
        <w:rPr>
          <w:rFonts w:ascii="Microsoft YaHei" w:hAnsi="Microsoft YaHei" w:eastAsia="Microsoft YaHei"/>
          <w:color w:val="102018"/>
          <w:sz w:val="21"/>
        </w:rPr>
        <w:t>TCV/ITER执行器管理CPT-044是从单任务走向集成控制的枢纽。多任务体系中，每个控制器不应直接写执行器，而应提交目标、优先级、期望作用量、有效期和置信度；执行器管理器结合可用性、速率、能量、热和保护约束求解分配。故障发生时，它应重新分配或拒绝任务，并向监督层报告剩余可控性。数字孪生可在执行前预测分配结果和冲突，形成“控制命令影子”。</w:t>
      </w:r>
    </w:p>
    <w:p>
      <w:pPr>
        <w:spacing w:after="120" w:line="300" w:lineRule="auto"/>
      </w:pPr>
      <w:r>
        <w:rPr>
          <w:rFonts w:ascii="Microsoft YaHei" w:hAnsi="Microsoft YaHei" w:eastAsia="Microsoft YaHei"/>
          <w:color w:val="102018"/>
          <w:sz w:val="21"/>
        </w:rPr>
        <w:t>JET RTPS CPT-045说明机器保护必须在控制体系中拥有明确覆盖权。RTPS可接收垂直和壁接触报警，覆盖形状、电流、密度和加热参考，执行降额或终止。它与性能控制不是平级建议关系，而是权限更高的安全层。MARTe2是公开实时框架，但不包含JET保护配置、阈值和安全论证；因此不能宣称通过下载MARTe2即可复制RTPS。</w:t>
      </w:r>
    </w:p>
    <w:p>
      <w:pPr>
        <w:spacing w:after="120" w:line="300" w:lineRule="auto"/>
      </w:pPr>
      <w:r>
        <w:rPr>
          <w:rFonts w:ascii="Microsoft YaHei" w:hAnsi="Microsoft YaHei" w:eastAsia="Microsoft YaHei"/>
          <w:color w:val="102018"/>
          <w:sz w:val="21"/>
        </w:rPr>
        <w:t>ITER PCSSP CPT-046与异常处理架构CPT-047是数字孪生最直接的前身。PCSSP能把等离子体、执行器、诊断、联锁和PCS放入软件在环环境，并用事件生成器注入故障。下一步应把需求ID、模型版本、测试场景、预期响应和测试结果自动关联，支持持续集成。异常处理架构则规定本地控制、监督层、联锁和机器保护的职责。任何AI智能体都必须在这个权限模型下运行，不能用“自主性”绕过安全门。</w:t>
      </w:r>
    </w:p>
    <w:p>
      <w:pPr>
        <w:spacing w:after="120" w:line="300" w:lineRule="auto"/>
      </w:pPr>
      <w:r>
        <w:rPr>
          <w:rFonts w:ascii="Microsoft YaHei" w:hAnsi="Microsoft YaHei" w:eastAsia="Microsoft YaHei"/>
          <w:color w:val="102018"/>
          <w:sz w:val="21"/>
        </w:rPr>
        <w:t>JT-60SA磁体电源监督CPT-048提醒我们，集成控制的底层是工程系统。电源电流、电压、断路器、冷却、网络和时钟状态会决定等离子体控制是否可执行。数字孪生若只接收理想线圈电流命令，而不模拟电源限幅、变化率、故障、涡流和超导保护，就无法用于真实调试或保护验证。NSTX快离子相空间工程CPT-049则补足另一个常被忽略的耦合：加热执行器改变快离子分布，进而驱动或稳定MHD；未来燃烧装置的alpha粒子状态更不可能被总功率一个标量概括。</w:t>
      </w:r>
    </w:p>
    <w:p>
      <w:pPr>
        <w:pStyle w:val="Heading3"/>
      </w:pPr>
      <w:r>
        <w:t>装置视角梳理</w:t>
      </w:r>
    </w:p>
    <w:p>
      <w:pPr>
        <w:spacing w:after="120" w:line="300" w:lineRule="auto"/>
      </w:pPr>
      <w:r>
        <w:rPr>
          <w:rFonts w:ascii="Microsoft YaHei" w:hAnsi="Microsoft YaHei" w:eastAsia="Microsoft YaHei"/>
          <w:color w:val="102018"/>
          <w:sz w:val="21"/>
        </w:rPr>
        <w:t>DIII-D的控制研究链最完整：NTM镜面/ECCD、RWM、锁模、垂直增长率代理、实时破裂预测、强化学习规避、贝叶斯rampdown、脱靶/热流/辐射、储能与旋转均有实验或实时证据。其优势是PCS开放研究环境、执行器丰富、短脉冲快速试验和强诊断；局限是装置规模、非燃烧、壁与电厂工况差异。数字孪生路线宜把DIII-D作为算法—实时—实验闭环的验证场，而不是直接把其参数外推到电厂。</w:t>
      </w:r>
    </w:p>
    <w:p>
      <w:pPr>
        <w:spacing w:after="120" w:line="300" w:lineRule="auto"/>
      </w:pPr>
      <w:r>
        <w:rPr>
          <w:rFonts w:ascii="Microsoft YaHei" w:hAnsi="Microsoft YaHei" w:eastAsia="Microsoft YaHei"/>
          <w:color w:val="102018"/>
          <w:sz w:val="21"/>
        </w:rPr>
        <w:t>JET的核心价值在大型金属壁与运行保护经验：增强垂直稳定、APODIS、MGI、Langmuir脱靶和RTPS形成从等离子体到机器保护的链条。虽然JET已结束等离子体运行，历史数据和RTPS事件库仍是训练异常语义、验证保护序列和评估大装置延迟的珍贵资产。需要特别区分“历史运行软件不公开”和“论文/数据可用于方法复现”。</w:t>
      </w:r>
    </w:p>
    <w:p>
      <w:pPr>
        <w:spacing w:after="120" w:line="300" w:lineRule="auto"/>
      </w:pPr>
      <w:r>
        <w:rPr>
          <w:rFonts w:ascii="Microsoft YaHei" w:hAnsi="Microsoft YaHei" w:eastAsia="Microsoft YaHei"/>
          <w:color w:val="102018"/>
          <w:sz w:val="21"/>
        </w:rPr>
        <w:t>ASDEX Upgrade展示全钨高功率常规化：NTM幅值搜索、氮排热反馈、弹丸ELM节拍和高密度弹丸反馈均接近运行场景。其最大知识资产是壁记忆、杂质—核心性能折中和长期运行经验。EAST突出长脉冲、实时平衡/垂直增长率和与DIII-D联合脱靶实验；KSTAR则覆盖RWM设计、RMP ELM抑制、β控制、模式分类、VDE规避与钨偏滤器代理控制，尤其适合研究AI从监测到闭环的不同成熟度。</w:t>
      </w:r>
    </w:p>
    <w:p>
      <w:pPr>
        <w:spacing w:after="120" w:line="300" w:lineRule="auto"/>
      </w:pPr>
      <w:r>
        <w:rPr>
          <w:rFonts w:ascii="Microsoft YaHei" w:hAnsi="Microsoft YaHei" w:eastAsia="Microsoft YaHei"/>
          <w:color w:val="102018"/>
          <w:sz w:val="21"/>
        </w:rPr>
        <w:t>TCV以灵活磁构型和快速实验见长：锯齿、MANTIS、SAMONE、执行器管理和predict-first rampdown共同构成“集成控制试验台”。其成果常具有方法学领先性，但尺度、脉冲长度和执行器工程约束与反应堆差异大。MAST-U的Super-X为控制导向装置设计提供证据；NSTX/NSTX-U则提供球形tokamak高功率密度、快离子MHD和辐射偏滤器诊断基础，但要把NSTX历史实验与NSTX-U当前部署状态分开标注。</w:t>
      </w:r>
    </w:p>
    <w:p>
      <w:pPr>
        <w:spacing w:after="120" w:line="300" w:lineRule="auto"/>
      </w:pPr>
      <w:r>
        <w:rPr>
          <w:rFonts w:ascii="Microsoft YaHei" w:hAnsi="Microsoft YaHei" w:eastAsia="Microsoft YaHei"/>
          <w:color w:val="102018"/>
          <w:sz w:val="21"/>
        </w:rPr>
        <w:t>WEST是长脉冲钨壁工程保护的关键装置：温度保护有明确机器保护用途并达D5，AI热事件仍为D3。JT-60SA处于从工程调试走向等离子体控制的阶段，密度反馈已经有早期实验，而磁体电源监督更偏工程底座。ITER相关工作大多是设计、部件、软件在环与模型证据；在ITER未产生目标等离子体前，任何“ITER已验证控制”的表述都必须避免。ITER的独特价值是用严格需求、接口、例外处理和DMS设计推动系统工程成熟。</w:t>
      </w:r>
    </w:p>
    <w:p>
      <w:pPr>
        <w:pStyle w:val="Heading3"/>
      </w:pPr>
      <w:r>
        <w:t>面向数字孪生的统一控制架构</w:t>
      </w:r>
    </w:p>
    <w:p>
      <w:pPr>
        <w:spacing w:after="120" w:line="300" w:lineRule="auto"/>
      </w:pPr>
      <w:r>
        <w:rPr>
          <w:rFonts w:ascii="Microsoft YaHei" w:hAnsi="Microsoft YaHei" w:eastAsia="Microsoft YaHei"/>
          <w:color w:val="102018"/>
          <w:sz w:val="21"/>
        </w:rPr>
        <w:t>建议把未来聚变数字孪生中的控制服务拆为七个相互隔离但通过标准数据契约连接的层。第一层是设备现实层，包含磁体电源、气阀、弹丸、加热、冷却、真空、低温和诊断硬件的真实状态；第二层是确定性数据层，完成时钟同步、单位、几何坐标、质量位和延迟补偿；第三层是物理状态估计层，输出平衡、剖面、MHD模态、边缘前沿、壁温和执行器有效作用量；第四层是多保真预测层，同时运行快速线性或降阶模型、机器学习残差模型和较慢高保真影子模型；第五层是任务控制与执行器分配；第六层是监督、异常和模式管理；第七层是独立机器保护与联锁。安全权限应从上到下受限：高层性能优化能提出目标，却不能取消下层保护；机器保护可覆盖所有性能命令。</w:t>
      </w:r>
    </w:p>
    <w:p>
      <w:pPr>
        <w:spacing w:after="120" w:line="300" w:lineRule="auto"/>
      </w:pPr>
      <w:r>
        <w:rPr>
          <w:rFonts w:ascii="Microsoft YaHei" w:hAnsi="Microsoft YaHei" w:eastAsia="Microsoft YaHei"/>
          <w:color w:val="102018"/>
          <w:sz w:val="21"/>
        </w:rPr>
        <w:t>设备现实层经常被物理控制报告省略，却决定数字孪生能否落地。例如同一个气阀指令，阀芯迟滞、供气压力、管路输运和壁吸附会导致完全不同的等离子体响应；同一个ECCD功率指令，陀螺管保护、镜面位置、波束传输和沉积偏差会改变有效电流驱动；同一个PF线圈电压指令，电源限幅、真空室涡流和超导磁体保护会限制实际磁场。每个执行器应具备“请求—许可—执行—有效作用”四状态模型，并记录未执行原因。这样执行器管理器才能区分等离子体响应差与设备未到位。</w:t>
      </w:r>
    </w:p>
    <w:p>
      <w:pPr>
        <w:spacing w:after="120" w:line="300" w:lineRule="auto"/>
      </w:pPr>
      <w:r>
        <w:rPr>
          <w:rFonts w:ascii="Microsoft YaHei" w:hAnsi="Microsoft YaHei" w:eastAsia="Microsoft YaHei"/>
          <w:color w:val="102018"/>
          <w:sz w:val="21"/>
        </w:rPr>
        <w:t>确定性数据层要解决的不只是数据库问题。快速垂直稳定可能要求微秒级确定性，排热图像约毫秒级，燃烧库存可到秒级；不同数据存在采样、计算和输运延迟。数字孪生必须保存测量发生时间而非仅到达时间，并为每个估计量给出有效时刻。若把延迟一百毫秒的平衡量与当前Mirnov信号直接拼接给神经网络，离线看似准确，在线会形成不可解释的因果泄漏。所有训练集都应重放真实延迟和丢包，而不能只使用时间对齐后的理想后处理数据。</w:t>
      </w:r>
    </w:p>
    <w:p>
      <w:pPr>
        <w:spacing w:after="120" w:line="300" w:lineRule="auto"/>
      </w:pPr>
      <w:r>
        <w:rPr>
          <w:rFonts w:ascii="Microsoft YaHei" w:hAnsi="Microsoft YaHei" w:eastAsia="Microsoft YaHei"/>
          <w:color w:val="102018"/>
          <w:sz w:val="21"/>
        </w:rPr>
        <w:t>物理状态估计层应允许同一状态存在多个估计。例如磁岛半径可由Mirnov幅值、ECE剖面和模型共同估计；脱靶可由发射前沿、Langmuir探针、辐射和热流共同表征；聚变功率可由中子率、温度/密度剖面和模型给出。系统不应强行只保留一个“最佳值”，而应保留来源、置信度和不一致度。当诊断之间长期偏离时，监督层应触发标定或退化模式，而不是让控制器悄然依赖错误传感器。</w:t>
      </w:r>
    </w:p>
    <w:p>
      <w:pPr>
        <w:spacing w:after="120" w:line="300" w:lineRule="auto"/>
      </w:pPr>
      <w:r>
        <w:rPr>
          <w:rFonts w:ascii="Microsoft YaHei" w:hAnsi="Microsoft YaHei" w:eastAsia="Microsoft YaHei"/>
          <w:color w:val="102018"/>
          <w:sz w:val="21"/>
        </w:rPr>
        <w:t>多保真预测层可采用“快模型在线、慢模型校准、数据模型补偿”的结构。快模型必须满足实时预算和可解释约束；慢模型如DREAM、UEDGE、自由边界平衡或三维电磁模型在放电间或影子环境运行，更新参数与误差地图；数据模型只学习可验证的残差或代理，并带有训练包络检测。DivControlNN和RMP代理证明这种路径可行，但每个代理都需要模型卡：输入物理意义、训练范围、验证装置、最坏误差、推理延迟、数值精度、拒识条件和回退控制器。</w:t>
      </w:r>
    </w:p>
    <w:p>
      <w:pPr>
        <w:spacing w:after="120" w:line="300" w:lineRule="auto"/>
      </w:pPr>
      <w:r>
        <w:rPr>
          <w:rFonts w:ascii="Microsoft YaHei" w:hAnsi="Microsoft YaHei" w:eastAsia="Microsoft YaHei"/>
          <w:color w:val="102018"/>
          <w:sz w:val="21"/>
        </w:rPr>
        <w:t>任务控制层不应采用“一个任务永久绑定一个执行器”。同一ECCD可能用于NTM、锯齿、剖面和预热；同一NBI可能用于功率、旋转、β和快离子MHD；同一气阀可能用于密度、脱靶或破裂缓解准备。每个任务应向执行器管理器提交期望效果空间向量，而不是直接输出设备电压。管理器结合当前执行器可用性、幅值、速率、热和保护约束求解分配，并向任务返回实际可实现的作用量。这样上层控制器才能做抗饱和，而非在资源不足时无限积分。</w:t>
      </w:r>
    </w:p>
    <w:p>
      <w:pPr>
        <w:spacing w:after="120" w:line="300" w:lineRule="auto"/>
      </w:pPr>
      <w:r>
        <w:rPr>
          <w:rFonts w:ascii="Microsoft YaHei" w:hAnsi="Microsoft YaHei" w:eastAsia="Microsoft YaHei"/>
          <w:color w:val="102018"/>
          <w:sz w:val="21"/>
        </w:rPr>
        <w:t>监督层需要同时管理连续状态和离散模式。推荐至少定义启动、欧姆、L模、L-H过渡、H模、无ELM高性能、异常恢复、受控rampdown、紧急缓解和安全停机。每个模式有进入条件、退出条件、最小驻留时间、允许任务、执行器预算和保护阈值。KSTAR分类器可以作为模式观测之一，但最终转换应由多证据状态机决定。SAMONE和RTPS的经验表明，异常路径比正常路径更需要穷举测试，因为错误切换会同时扰动多个闭环。</w:t>
      </w:r>
    </w:p>
    <w:p>
      <w:pPr>
        <w:spacing w:after="120" w:line="300" w:lineRule="auto"/>
      </w:pPr>
      <w:r>
        <w:rPr>
          <w:rFonts w:ascii="Microsoft YaHei" w:hAnsi="Microsoft YaHei" w:eastAsia="Microsoft YaHei"/>
          <w:color w:val="102018"/>
          <w:sz w:val="21"/>
        </w:rPr>
        <w:t>独立保护层应采用尽可能简单、可验证、可诊断的逻辑。AI可以帮助发现热点或给出破裂概率，但安全动作不应只依赖一个不可解释模型。合理的逐级引入方式是：第一阶段离线回放；第二阶段实时影子且不影响装置；第三阶段只向操作员提示；第四阶段在传统保护之内提供更早的降额；第五阶段才可能在受限场景触发动作，而且必须保留硬阈值和人工或系统覆盖。WEST温度保护与AI热事件的成熟度差异正好给出这条路线。</w:t>
      </w:r>
    </w:p>
    <w:p>
      <w:pPr>
        <w:pStyle w:val="Heading3"/>
      </w:pPr>
      <w:r>
        <w:t>多目标、分层、MPC与AI控制的优缺点</w:t>
      </w:r>
    </w:p>
    <w:p>
      <w:pPr>
        <w:spacing w:after="120" w:line="300" w:lineRule="auto"/>
      </w:pPr>
      <w:r>
        <w:rPr>
          <w:rFonts w:ascii="Microsoft YaHei" w:hAnsi="Microsoft YaHei" w:eastAsia="Microsoft YaHei"/>
          <w:color w:val="102018"/>
          <w:sz w:val="21"/>
        </w:rPr>
        <w:t>传统单回路PI或PID仍会长期存在，因为它们确定性强、易整定、易审查。βp、辐射功率、密度和某些脱靶指标在局部工作点可用PI有效控制。问题是执行器耦合、迟滞、约束和模式切换会破坏单回路假设。工程上不应简单用神经网络替换PI，而应保留稳定的内环，在外层增加前馈、解耦、执行器分配和监督重构。这样即使高级模型失效，系统仍有可预测的降级性能。</w:t>
      </w:r>
    </w:p>
    <w:p>
      <w:pPr>
        <w:spacing w:after="120" w:line="300" w:lineRule="auto"/>
      </w:pPr>
      <w:r>
        <w:rPr>
          <w:rFonts w:ascii="Microsoft YaHei" w:hAnsi="Microsoft YaHei" w:eastAsia="Microsoft YaHei"/>
          <w:color w:val="102018"/>
          <w:sz w:val="21"/>
        </w:rPr>
        <w:t>模型预测控制的优势是显式处理未来响应、幅值、变化率和多目标约束。ITER垂直eMPC把热与电约束写入显式控制律，燃烧—偏滤器模型也适合MPC。主要困难包括模型在不同场景间变化、状态不可完全观测、在线优化最坏执行时间难认证、非凸约束与离散执行器导致求解困难，以及预测视野内可能遗漏破裂等稀有事件。实用路线是从线性时变、显式或小规模凸MPC开始，由独立安全层监控，逐步增加非线性和概率约束。</w:t>
      </w:r>
    </w:p>
    <w:p>
      <w:pPr>
        <w:spacing w:after="120" w:line="300" w:lineRule="auto"/>
      </w:pPr>
      <w:r>
        <w:rPr>
          <w:rFonts w:ascii="Microsoft YaHei" w:hAnsi="Microsoft YaHei" w:eastAsia="Microsoft YaHei"/>
          <w:color w:val="102018"/>
          <w:sz w:val="21"/>
        </w:rPr>
        <w:t>分层控制把不同带宽和职责分开：内层垂直、电流、形状毫秒控制，中层剖面、MHD、排热和功率数十毫秒至秒控制，高层场景、性能和资产管理秒至放电间控制。优点是便于验证和责任分配；缺点是层间目标可能矛盾、模型更新速度不同、上下层迭代会产生振荡。必须明确每层可写的变量、更新频率和覆盖规则。数字孪生可在执行前模拟层间交互，并通过事件回放定位到底是模型、控制器、分配器还是监督逻辑导致异常。</w:t>
      </w:r>
    </w:p>
    <w:p>
      <w:pPr>
        <w:spacing w:after="120" w:line="300" w:lineRule="auto"/>
      </w:pPr>
      <w:r>
        <w:rPr>
          <w:rFonts w:ascii="Microsoft YaHei" w:hAnsi="Microsoft YaHei" w:eastAsia="Microsoft YaHei"/>
          <w:color w:val="102018"/>
          <w:sz w:val="21"/>
        </w:rPr>
        <w:t>多目标控制不应简单把所有目标加权求和，因为安全约束与性能目标不可等价交换。推荐采用词典序或安全过滤结构：首先满足机器保护和硬约束；其次保持可恢复性与稳定裕度；然后满足热负荷、密度、MHD等运行约束；最后才优化聚变功率、约束和经济指标。只有在同一优先级内部才使用权重权衡。权重、阈值和优先级都应作为受配置管理的工程对象，而不是散落在代码常量中。</w:t>
      </w:r>
    </w:p>
    <w:p>
      <w:pPr>
        <w:spacing w:after="120" w:line="300" w:lineRule="auto"/>
      </w:pPr>
      <w:r>
        <w:rPr>
          <w:rFonts w:ascii="Microsoft YaHei" w:hAnsi="Microsoft YaHei" w:eastAsia="Microsoft YaHei"/>
          <w:color w:val="102018"/>
          <w:sz w:val="21"/>
        </w:rPr>
        <w:t>机器学习最适合三个位置。其一是高维感知，如WEST热事件、KSTAR模式分类和DIII-D BES状态识别；其二是昂贵模型代理，如DivControlNN、RMP响应和垂直增长率；其三是场景优化或策略建议，如贝叶斯rampdown、predict-first和DIII-D强化学习规避。最不适合的做法是让未校准的端到端网络直接从原始信号输出保护动作。任何学习模块都要有训练数据谱系、时间外测试、跨战役测试、分布外检测、确定性运行时间、输入缺失策略和安全回退。</w:t>
      </w:r>
    </w:p>
    <w:p>
      <w:pPr>
        <w:spacing w:after="120" w:line="300" w:lineRule="auto"/>
      </w:pPr>
      <w:r>
        <w:rPr>
          <w:rFonts w:ascii="Microsoft YaHei" w:hAnsi="Microsoft YaHei" w:eastAsia="Microsoft YaHei"/>
          <w:color w:val="102018"/>
          <w:sz w:val="21"/>
        </w:rPr>
        <w:t>强化学习的优点是能处理非线性、多步决策和迟延回报，DIII-D撕裂规避已经给出装置实验。它的主要风险是仿真—现实差距、奖励投机和覆盖不足。建议采用离线RL或模型辅助RL，在高保真与随机化环境中训练；在线只允许在经过验证的动作集合内提出增量；由控制障碍函数、MPC安全过滤器或规则安全门裁剪；每次动作记录策略版本、观测、置信度、被裁剪原因和结果。安全过滤器本身应比策略更简单并可独立验证。</w:t>
      </w:r>
    </w:p>
    <w:p>
      <w:pPr>
        <w:spacing w:after="120" w:line="300" w:lineRule="auto"/>
      </w:pPr>
      <w:r>
        <w:rPr>
          <w:rFonts w:ascii="Microsoft YaHei" w:hAnsi="Microsoft YaHei" w:eastAsia="Microsoft YaHei"/>
          <w:color w:val="102018"/>
          <w:sz w:val="21"/>
        </w:rPr>
        <w:t>AI基础模型和智能体在该域的近期角色应是知识与流程辅助，而不是快速闭环。它们可以检索装置手册、生成实验计划草案、检查配置冲突、解释告警链、编排离线仿真和生成测试用例；不应直接以自然语言修改保护阈值或发送执行器命令。若未来智能体进入运行流程，必须使用受限工具、结构化参数、双人审批、可回放日志和确定性安全检查。大模型的“推理看起来合理”不构成物理或安全证据。</w:t>
      </w:r>
    </w:p>
    <w:p>
      <w:pPr>
        <w:pStyle w:val="Heading3"/>
      </w:pPr>
      <w:r>
        <w:t>验证、确认与不确定度量化</w:t>
      </w:r>
    </w:p>
    <w:p>
      <w:pPr>
        <w:spacing w:after="120" w:line="300" w:lineRule="auto"/>
      </w:pPr>
      <w:r>
        <w:rPr>
          <w:rFonts w:ascii="Microsoft YaHei" w:hAnsi="Microsoft YaHei" w:eastAsia="Microsoft YaHei"/>
          <w:color w:val="102018"/>
          <w:sz w:val="21"/>
        </w:rPr>
        <w:t>控制模型验证应分四条线。第一条是数值验证：方程离散、求解收敛、单位、守恒和参考解析解；DREAM与CODE等比对属于此类。第二条是物理确认：与独立诊断和实验响应比较，如DIII-D热流估计与离线IR反演、实时bolometer与后处理。第三条是控制验证：闭环稳定、跟踪、扰动、饱和、故障和最坏延迟。第四条是运行确认：跨战役、跨操作员、跨壁状态统计误报、漏报、可用率和维护负担。论文通常只覆盖其中一两条，数字孪生交付必须形成矩阵。</w:t>
      </w:r>
    </w:p>
    <w:p>
      <w:pPr>
        <w:spacing w:after="120" w:line="300" w:lineRule="auto"/>
      </w:pPr>
      <w:r>
        <w:rPr>
          <w:rFonts w:ascii="Microsoft YaHei" w:hAnsi="Microsoft YaHei" w:eastAsia="Microsoft YaHei"/>
          <w:color w:val="102018"/>
          <w:sz w:val="21"/>
        </w:rPr>
        <w:t>代理模型验证不能只报告平均误差。对于安全相关任务，更应关注边界附近的最大误差和符号错误。例如垂直增长率如果真实为正而代理估计为负，即使总体均方误差很小也不可接受；脱靶代理若在核心辐射上升区域系统低估风险，会把控制推向错误方向。建议按物理区域分箱报告误差，增加单调性、守恒、灵敏度和极限行为测试，并用共形预测或校准区间给出覆盖率。</w:t>
      </w:r>
    </w:p>
    <w:p>
      <w:pPr>
        <w:spacing w:after="120" w:line="300" w:lineRule="auto"/>
      </w:pPr>
      <w:r>
        <w:rPr>
          <w:rFonts w:ascii="Microsoft YaHei" w:hAnsi="Microsoft YaHei" w:eastAsia="Microsoft YaHei"/>
          <w:color w:val="102018"/>
          <w:sz w:val="21"/>
        </w:rPr>
        <w:t>实时系统验证需要真实计算与通信链。软件在环只能证明算法逻辑；处理器在环验证编译、定点精度和执行时间；硬件在环加入ADC、网络、电源或阀模拟和故障；影子模式使用真实放电数据但不执行；受限闭环在低风险场景执行；最后才是性能场景。每一阶段要定义晋级门槛，不能因为一次闭环成功就跳过最坏情况测试。建议对每个条目分别记录模型、算法、实时、执行器、装置五类证据。</w:t>
      </w:r>
    </w:p>
    <w:p>
      <w:pPr>
        <w:spacing w:after="120" w:line="300" w:lineRule="auto"/>
      </w:pPr>
      <w:r>
        <w:rPr>
          <w:rFonts w:ascii="Microsoft YaHei" w:hAnsi="Microsoft YaHei" w:eastAsia="Microsoft YaHei"/>
          <w:color w:val="102018"/>
          <w:sz w:val="21"/>
        </w:rPr>
        <w:t>异常与保护验证最适合采用故障注入。应覆盖诊断冻结、偏置、噪声突增、时间戳错误、网络延迟、执行器不响应、部分降额、阀迟滞、电源饱和、错误模式识别、模型服务超时和多故障组合。PCSSP事件生成器提供了基本范式。数字孪生平台应把故障注入作为持续集成测试，而不是一次性验收；每次控制代码、模型或阈值更新都自动回放一组黄金事件与压力场景。</w:t>
      </w:r>
    </w:p>
    <w:p>
      <w:pPr>
        <w:spacing w:after="120" w:line="300" w:lineRule="auto"/>
      </w:pPr>
      <w:r>
        <w:rPr>
          <w:rFonts w:ascii="Microsoft YaHei" w:hAnsi="Microsoft YaHei" w:eastAsia="Microsoft YaHei"/>
          <w:color w:val="102018"/>
          <w:sz w:val="21"/>
        </w:rPr>
        <w:t>不确定度至少分成测量、参数、模型结构、场景和执行器五类。测量不确定度来自噪声、标定和几何；参数不确定度来自输运、壁库存和材料；模型结构误差来自降阶与遗漏物理；场景不确定度来自扰动和未知异常；执行器不确定度来自延迟、故障与有效作用量。不同不确定度不能全部塞进一个神经网络置信度。数字孪生应传播对控制决策有影响的部分，并把无法量化的未知风险交给保守安全裕度。</w:t>
      </w:r>
    </w:p>
    <w:p>
      <w:pPr>
        <w:pStyle w:val="Heading3"/>
      </w:pPr>
      <w:r>
        <w:t>代码、数据与复现性审计</w:t>
      </w:r>
    </w:p>
    <w:p>
      <w:pPr>
        <w:spacing w:after="120" w:line="300" w:lineRule="auto"/>
      </w:pPr>
      <w:r>
        <w:rPr>
          <w:rFonts w:ascii="Microsoft YaHei" w:hAnsi="Microsoft YaHei" w:eastAsia="Microsoft YaHei"/>
          <w:color w:val="102018"/>
          <w:sz w:val="21"/>
        </w:rPr>
        <w:t>本批四十九项中，直接公开且与论文方法明确对应的核心代码很少。FRNN官方plasma-python仓库提供深度破裂预测训练与数据流水线，是论文复现的最直接入口；DREAM官方仓库提供流体—动理学破裂与逃逸电子框架，并有明确代码论文和许可。其余多数装置控制器涉及实时PCS、专用诊断、硬件接口和受限数据，未发现公开完整仓库。不能因此断言工作不可复现，但需要与团队合作获取代码、配置、数据字典和测试场景。</w:t>
      </w:r>
    </w:p>
    <w:p>
      <w:pPr>
        <w:spacing w:after="120" w:line="300" w:lineRule="auto"/>
      </w:pPr>
      <w:r>
        <w:rPr>
          <w:rFonts w:ascii="Microsoft YaHei" w:hAnsi="Microsoft YaHei" w:eastAsia="Microsoft YaHei"/>
          <w:color w:val="102018"/>
          <w:sz w:val="21"/>
        </w:rPr>
        <w:t>DisruptionPy是MIT-PSFC公开的数据处理与特征基础设施，适合建立标准化破裂数据库和跨装置特征流程；它不是DPRF论文中的装置实时实现。MARTe2是广泛用于实时控制的开源框架，可帮助搭建确定性组件、数据源和状态机；它不包含JET RTPS的保护阈值、WALLS或VTM配置和安全案例。报告或网站应在代码卡片上增加direct、enabling、related、none四类对应关系，防止把使能框架误标为原算法源代码。</w:t>
      </w:r>
    </w:p>
    <w:p>
      <w:pPr>
        <w:spacing w:after="120" w:line="300" w:lineRule="auto"/>
      </w:pPr>
      <w:r>
        <w:rPr>
          <w:rFonts w:ascii="Microsoft YaHei" w:hAnsi="Microsoft YaHei" w:eastAsia="Microsoft YaHei"/>
          <w:color w:val="102018"/>
          <w:sz w:val="21"/>
        </w:rPr>
        <w:t>对于未公开代码，最小复现包应向合作方索取论文对应的精确提交或发布版本、依赖和编译工具链、实时硬件与操作系统、输入数据字典与单位、训练和验证放电列表、预处理与标签规则、模型权重或控制参数、装置接口模拟器、至少一组黄金回放、延迟和资源测量、失败案例、许可证和数据使用条件。只有论文PDF而没有这些信息，通常无法达到工程复现。</w:t>
      </w:r>
    </w:p>
    <w:p>
      <w:pPr>
        <w:spacing w:after="120" w:line="300" w:lineRule="auto"/>
      </w:pPr>
      <w:r>
        <w:rPr>
          <w:rFonts w:ascii="Microsoft YaHei" w:hAnsi="Microsoft YaHei" w:eastAsia="Microsoft YaHei"/>
          <w:color w:val="102018"/>
          <w:sz w:val="21"/>
        </w:rPr>
        <w:t>建议项目内部建立软件成分清单和模型登记册。每个控制服务记录负责人、代码库、许可证、版本、编译产物哈希、模型参数、训练数据快照、依赖高保真模型、适用装置或场景、实时预算、证据等级和退役条件。更新后自动运行JSON结构检查、单位检查、固定种子回放、压力测试和链接审计。这样才能让数字孪生从展示平台升级为可持续维护的控制工程资产。</w:t>
      </w:r>
    </w:p>
    <w:p>
      <w:pPr>
        <w:spacing w:after="120" w:line="300" w:lineRule="auto"/>
      </w:pPr>
      <w:r>
        <w:rPr>
          <w:rFonts w:ascii="Microsoft YaHei" w:hAnsi="Microsoft YaHei" w:eastAsia="Microsoft YaHei"/>
          <w:color w:val="102018"/>
          <w:sz w:val="21"/>
        </w:rPr>
        <w:t>数据复现比代码更难。破裂预测需要完整无偏的非破裂基线、明确的放电筛选、异常类型和时间标签；热负荷控制需要相机标定、表面发射率、几何映射与后处理版本；MHD控制需要线圈几何、平衡、沉积模型与实时滤波。若合作协议不允许公开原始数据，可以发布特征规范、合成数据、接口模拟器和受控基准测试服务，让外部团队验证算法而不复制敏感装置资产。</w:t>
      </w:r>
    </w:p>
    <w:p>
      <w:pPr>
        <w:pStyle w:val="Heading3"/>
      </w:pPr>
      <w:r>
        <w:t>集成模拟距离运行数字孪生的差距</w:t>
      </w:r>
    </w:p>
    <w:p>
      <w:pPr>
        <w:spacing w:after="120" w:line="300" w:lineRule="auto"/>
      </w:pPr>
      <w:r>
        <w:rPr>
          <w:rFonts w:ascii="Microsoft YaHei" w:hAnsi="Microsoft YaHei" w:eastAsia="Microsoft YaHei"/>
          <w:color w:val="102018"/>
          <w:sz w:val="21"/>
        </w:rPr>
        <w:t>第一项差距是实时性与确定性。高保真平衡、MHD、边缘输运和破裂模拟能够解释实验，却常无法在控制周期内运行；纯数据代理虽快，却缺少误差界。数字孪生需要多保真调度，不是简单追求所有模型实时化。快速层给确定性结果，慢层在后台校准，二者通过参数和残差接口连接；慢模型超时不能阻塞保护回路。</w:t>
      </w:r>
    </w:p>
    <w:p>
      <w:pPr>
        <w:spacing w:after="120" w:line="300" w:lineRule="auto"/>
      </w:pPr>
      <w:r>
        <w:rPr>
          <w:rFonts w:ascii="Microsoft YaHei" w:hAnsi="Microsoft YaHei" w:eastAsia="Microsoft YaHei"/>
          <w:color w:val="102018"/>
          <w:sz w:val="21"/>
        </w:rPr>
        <w:t>第二项差距是状态同步。集成模拟往往从干净初始条件开始，而真实装置存在壁库存、温度历史、磁体涡流、诊断漂移和设备维护状态。数字孪生必须从运行数据持续同步隐藏状态，并在同步失败时量化可信度。尤其长脉冲和跨放电记忆使“一次放电一个初值”的传统做法不足。同步服务还要区分可观测状态、模型推断状态和人工配置状态，避免无证据覆盖。</w:t>
      </w:r>
    </w:p>
    <w:p>
      <w:pPr>
        <w:spacing w:after="120" w:line="300" w:lineRule="auto"/>
      </w:pPr>
      <w:r>
        <w:rPr>
          <w:rFonts w:ascii="Microsoft YaHei" w:hAnsi="Microsoft YaHei" w:eastAsia="Microsoft YaHei"/>
          <w:color w:val="102018"/>
          <w:sz w:val="21"/>
        </w:rPr>
        <w:t>第三项差距是工程执行器与故障。许多物理集成模型把加热、加料、线圈视为理想源，忽略电源、阀、传输、保护和可用性。运行孪生必须接入设备资产模型、维护与故障模式；控制算法要在执行器部分降额、网络异常和传感器失效下验证。JT-60SA电源监督与WEST功率保护说明这一层不是附属，而是控制能否安全执行的前提。</w:t>
      </w:r>
    </w:p>
    <w:p>
      <w:pPr>
        <w:spacing w:after="120" w:line="300" w:lineRule="auto"/>
      </w:pPr>
      <w:r>
        <w:rPr>
          <w:rFonts w:ascii="Microsoft YaHei" w:hAnsi="Microsoft YaHei" w:eastAsia="Microsoft YaHei"/>
          <w:color w:val="102018"/>
          <w:sz w:val="21"/>
        </w:rPr>
        <w:t>第四项差距是证据与配置管理。研究模拟常以论文图作为终点，缺少需求编号、版本、测试场景、数据谱系和审批记录。数字孪生要支持设计、调试、运行和事故分析，必须回答当时用了哪个模型和阈值、为何发出命令、哪些传感器可信、保护是否覆盖。若系统不能完整回放决策，就不能支撑安全论证和专家合作。</w:t>
      </w:r>
    </w:p>
    <w:p>
      <w:pPr>
        <w:spacing w:after="120" w:line="300" w:lineRule="auto"/>
      </w:pPr>
      <w:r>
        <w:rPr>
          <w:rFonts w:ascii="Microsoft YaHei" w:hAnsi="Microsoft YaHei" w:eastAsia="Microsoft YaHei"/>
          <w:color w:val="102018"/>
          <w:sz w:val="21"/>
        </w:rPr>
        <w:t>第五项差距是权限与网络安全。集成模拟默认所有模块互相信任，运行系统却要区分读、建议、写参考值、写执行器和触发保护等权限。AI和外部模型尤其需要沙箱、白名单参数、速率限制、签名产物和双向审计。数字孪生的网络隔离与故障隔离应与物理架构同步设计，不能在最后上线时补丁式添加。</w:t>
      </w:r>
    </w:p>
    <w:p>
      <w:pPr>
        <w:spacing w:after="120" w:line="300" w:lineRule="auto"/>
      </w:pPr>
      <w:r>
        <w:rPr>
          <w:rFonts w:ascii="Microsoft YaHei" w:hAnsi="Microsoft YaHei" w:eastAsia="Microsoft YaHei"/>
          <w:color w:val="102018"/>
          <w:sz w:val="21"/>
        </w:rPr>
        <w:t>第六项差距是可迁移性。装置间坐标、诊断、执行器、壁条件和场景定义差异巨大。所谓装置无关应是拥有明确适配层和语义模型，而不是假设输入列名相同。应建设公共本体：任务、状态、诊断质量、执行器能力、事件、证据和装置几何分别有稳定标识；装置适配器将本地信号映射到公共语义，同时保留原始来源。</w:t>
      </w:r>
    </w:p>
    <w:p>
      <w:pPr>
        <w:spacing w:after="120" w:line="300" w:lineRule="auto"/>
      </w:pPr>
      <w:r>
        <w:rPr>
          <w:rFonts w:ascii="Microsoft YaHei" w:hAnsi="Microsoft YaHei" w:eastAsia="Microsoft YaHei"/>
          <w:color w:val="102018"/>
          <w:sz w:val="21"/>
        </w:rPr>
        <w:t>第七项差距是人机协同。研究控制器往往只输出曲线，运行需要操作员理解风险来源、剩余时间、候选动作、可能副作用和保护状态。界面应突出当前状态与置信度、未来风险和时间窗、执行器可用性、已执行或被拒绝动作及原因。解释不应生成空泛自然语言，而应链接到信号、模型、规则和历史相似事件。</w:t>
      </w:r>
    </w:p>
    <w:p>
      <w:pPr>
        <w:spacing w:after="120" w:line="300" w:lineRule="auto"/>
      </w:pPr>
      <w:r>
        <w:rPr>
          <w:rFonts w:ascii="Microsoft YaHei" w:hAnsi="Microsoft YaHei" w:eastAsia="Microsoft YaHei"/>
          <w:color w:val="102018"/>
          <w:sz w:val="21"/>
        </w:rPr>
        <w:t>第八项差距是电厂目标。现有装置大多优化等离子体性能和部件安全，未来电厂还要优化净电功率、氚库存、热循环效率、维护窗口、部件寿命和可用率。等离子体控制动作会影响冷却、能量转化和资产损耗，反过来工程系统限制也会改变可用加热、磁体和抽气。数字孪生必须支持跨时间尺度经济与安全目标，但绝不能让经济优化覆盖硬保护。</w:t>
      </w:r>
    </w:p>
    <w:p>
      <w:pPr>
        <w:pStyle w:val="Heading3"/>
      </w:pPr>
      <w:r>
        <w:t>建议的分阶段路线</w:t>
      </w:r>
    </w:p>
    <w:p>
      <w:pPr>
        <w:spacing w:after="120" w:line="300" w:lineRule="auto"/>
      </w:pPr>
      <w:r>
        <w:rPr>
          <w:rFonts w:ascii="Microsoft YaHei" w:hAnsi="Microsoft YaHei" w:eastAsia="Microsoft YaHei"/>
          <w:color w:val="102018"/>
          <w:sz w:val="21"/>
        </w:rPr>
        <w:t>近期阶段可从DINA、MEQ或实时平衡和现有PCS切入，建立可回放的控制数字线程。目标不是立即替换控制器，而是统一配置、时间同步、状态估计、执行器命令和实验结果；上线垂直稳定、位形、电流和基础密度控制的影子模型；建立FRNN或DPRF类破裂预测的离线与实时影子评估；把WEST式壁温、诊断质量和加热降额接口纳入数据模型。每项服务先定义证据等级和不可越权边界。</w:t>
      </w:r>
    </w:p>
    <w:p>
      <w:pPr>
        <w:spacing w:after="120" w:line="300" w:lineRule="auto"/>
      </w:pPr>
      <w:r>
        <w:rPr>
          <w:rFonts w:ascii="Microsoft YaHei" w:hAnsi="Microsoft YaHei" w:eastAsia="Microsoft YaHei"/>
          <w:color w:val="102018"/>
          <w:sz w:val="21"/>
        </w:rPr>
        <w:t>第二阶段建设快速物理与保护服务。引入垂直增长率、NTM或锁模状态、辐射或脱靶前沿和表面热流估计；建设执行器能力模型与任务分配器；在软件或硬件在环中注入传感器、电源和网络故障。预测模型必须跨战役验证并输出剩余处置时间，不只输出概率。选择低风险场景开展受限闭环，如形状退让、辐射设定值或加热降额。</w:t>
      </w:r>
    </w:p>
    <w:p>
      <w:pPr>
        <w:spacing w:after="120" w:line="300" w:lineRule="auto"/>
      </w:pPr>
      <w:r>
        <w:rPr>
          <w:rFonts w:ascii="Microsoft YaHei" w:hAnsi="Microsoft YaHei" w:eastAsia="Microsoft YaHei"/>
          <w:color w:val="102018"/>
          <w:sz w:val="21"/>
        </w:rPr>
        <w:t>第三阶段形成多任务集成控制。把β或储能、密度、旋转、NTM、排热和模式状态纳入分层MPC或监督框架；任务只能经执行器管理器请求资源；所有命令通过安全门。高保真DREAM、UEDGE、自由边界和三维电磁模型在后台生成校准数据，实时代理带拒识和回退。开始建设受控rampdown库和异常事件图谱，并用PCSSP式平台持续回归测试。</w:t>
      </w:r>
    </w:p>
    <w:p>
      <w:pPr>
        <w:spacing w:after="120" w:line="300" w:lineRule="auto"/>
      </w:pPr>
      <w:r>
        <w:rPr>
          <w:rFonts w:ascii="Microsoft YaHei" w:hAnsi="Microsoft YaHei" w:eastAsia="Microsoft YaHei"/>
          <w:color w:val="102018"/>
          <w:sz w:val="21"/>
        </w:rPr>
        <w:t>第四阶段面向燃烧与电厂。增加D/T组分、alpha加热、氦灰、快离子、芯部—SOL—偏滤器和热循环或能量转化耦合；控制目标从等离子体参数跟踪转为净电功率、部件寿命、可用率和安全裕度优化。此时数字孪生应连接资产管理和维护计划，但快速机器保护仍保持独立。任何自主策略都只能在经过核准的可行域内运行。</w:t>
      </w:r>
    </w:p>
    <w:p>
      <w:pPr>
        <w:spacing w:after="120" w:line="300" w:lineRule="auto"/>
      </w:pPr>
      <w:r>
        <w:rPr>
          <w:rFonts w:ascii="Microsoft YaHei" w:hAnsi="Microsoft YaHei" w:eastAsia="Microsoft YaHei"/>
          <w:color w:val="102018"/>
          <w:sz w:val="21"/>
        </w:rPr>
        <w:t>建议每个阶段设置可量化出口。影子服务需要证明时间同步、延迟预算和跨战役稳定；受限闭环需要证明安全过滤、饱和和故障回退；多任务阶段需要证明任务冲突可预测、执行器重分配有效；电厂阶段需要证明物理、工程和经济目标之间的约束闭合。没有达到出口就不提升部署等级，更不能用论文数量代替运行证据。</w:t>
      </w:r>
    </w:p>
    <w:p>
      <w:pPr>
        <w:spacing w:after="120" w:line="300" w:lineRule="auto"/>
      </w:pPr>
      <w:r>
        <w:rPr>
          <w:rFonts w:ascii="Microsoft YaHei" w:hAnsi="Microsoft YaHei" w:eastAsia="Microsoft YaHei"/>
          <w:color w:val="102018"/>
          <w:sz w:val="21"/>
        </w:rPr>
        <w:t>最终目标不是一个能解决所有物理的巨大单体模型，而是一套可组合、可校准、可验证和可降级的模型服务体系。成功标准也不应是模型数量，而应是是否能在规定延迟内给出可信状态，是否能预测候选动作的主要副作用，是否能在故障时保持安全，是否能解释和回放每次决策，是否能通过跨装置和跨战役证据逐级晋升。四十九项工作共同说明，聚变数字孪生最有价值的角色，是把物理模型、实验数据、工程执行器和安全责任连接成一条可审计闭环。</w:t>
      </w:r>
    </w:p>
    <w:p>
      <w:pPr>
        <w:pStyle w:val="Heading3"/>
      </w:pPr>
      <w:r>
        <w:t>条目、等级与链接审计说明</w:t>
      </w:r>
    </w:p>
    <w:p>
      <w:pPr>
        <w:spacing w:after="120" w:line="300" w:lineRule="auto"/>
      </w:pPr>
      <w:r>
        <w:rPr>
          <w:rFonts w:ascii="Microsoft YaHei" w:hAnsi="Microsoft YaHei" w:eastAsia="Microsoft YaHei"/>
          <w:color w:val="102018"/>
          <w:sz w:val="21"/>
        </w:rPr>
        <w:t>JSON统一字段包含id、中英文标题、主任务与相关任务、问题、方法、时间尺度、传感器、执行器、装置、验证、结果、论文、代码、局限、数字孪生相关性和E/D等级。论文对象尽量给出作者、年份、期刊、卷页或文章号、DOI与URL；官方网页没有DOI时明确为空。代码对象给出仓库URL、公开性、许可（可确认时）和与论文的对应关系。没有公开代码时保留空URL而非杜撰链接。</w:t>
      </w:r>
    </w:p>
    <w:p>
      <w:pPr>
        <w:spacing w:after="120" w:line="300" w:lineRule="auto"/>
      </w:pPr>
      <w:r>
        <w:rPr>
          <w:rFonts w:ascii="Microsoft YaHei" w:hAnsi="Microsoft YaHei" w:eastAsia="Microsoft YaHei"/>
          <w:color w:val="102018"/>
          <w:sz w:val="21"/>
        </w:rPr>
        <w:t>D5只用于原始证据明确支持的经治理批准机器保护或安全关键用途，而不因真实装置闭环或常规运行自动获得。本批仅把WEST壁温保护和JET RTPS列入D5；JET增强垂直稳定与AUG氮排热虽然具有成熟运行证据，仍保守列为D4，因为本次材料不足以证明其按本研究严格口径完成独立安全治理批准。其他真实装置闭环即使证据为E4，也保持D4。任何后续摘要都必须保留这一口径。</w:t>
      </w:r>
    </w:p>
    <w:p>
      <w:pPr>
        <w:spacing w:after="120" w:line="300" w:lineRule="auto"/>
      </w:pPr>
      <w:r>
        <w:rPr>
          <w:rFonts w:ascii="Microsoft YaHei" w:hAnsi="Microsoft YaHei" w:eastAsia="Microsoft YaHei"/>
          <w:color w:val="102018"/>
          <w:sz w:val="21"/>
        </w:rPr>
        <w:t>重复审计以id、标准化标题和DOI三重检查。CPT-024有两篇论文，是因为DECAF跨装置框架与2026年KSTAR实时VDE避免分别提供方法和实验链；它不是重复条目。CPT-045的两条官方来源分别描述RTPS稳健配置和ITER-like wall集中保护；MARTe2只标为使能代码。CPT-022同时包含SPI技术论文和ITER官方DMS页面，以区分部件实验和项目状态。其余条目主DOI唯一。</w:t>
      </w:r>
    </w:p>
    <w:p>
      <w:pPr>
        <w:spacing w:after="120" w:line="300" w:lineRule="auto"/>
      </w:pPr>
      <w:r>
        <w:rPr>
          <w:rFonts w:ascii="Microsoft YaHei" w:hAnsi="Microsoft YaHei" w:eastAsia="Microsoft YaHei"/>
          <w:color w:val="102018"/>
          <w:sz w:val="21"/>
        </w:rPr>
        <w:t>链接审计首先检查所有非空URL使用HTTPS且DOI URL与doi字段一致；其次抽查官方页面和GitHub仓库；再次标记未来可能变化的项目网页。DOI链接通常稳定，装置网页可能迁移，应在主报告构建时抓取题名、发布日期和访问日期，不宜只存裸URL。最新的2025至2026论文，尤其KSTAR钨偏滤器、WEST AI和KSTAR VDE，应在正式发布前再次核对最终卷期、作者全表和开放获取状态。</w:t>
      </w:r>
    </w:p>
    <w:p>
      <w:pPr>
        <w:spacing w:after="120" w:line="300" w:lineRule="auto"/>
      </w:pPr>
      <w:r>
        <w:rPr>
          <w:rFonts w:ascii="Microsoft YaHei" w:hAnsi="Microsoft YaHei" w:eastAsia="Microsoft YaHei"/>
          <w:color w:val="102018"/>
          <w:sz w:val="21"/>
        </w:rPr>
        <w:t>本批调研刻意保留几类证据风险：ITER控制均未获得ITER燃烧等离子体验证；NSTX-U辐射反馈是开发而非闭环；WEST AI是监测而非自动保护；DIII-D BES-CNN标题含实时一词但论文主要是离线验证与未来FPGA路线；DIII-D与TCV的学习型rampdown是放电间或前馈优化；FRNN和EAST深度预测是离线研究；DPRF与APODIS虽实时运行，但不等于自动缓解。后续任何摘要都应维持这些边界。</w:t>
      </w:r>
    </w:p>
    <w:p>
      <w:pPr>
        <w:pStyle w:val="Heading2"/>
      </w:pPr>
      <w:r>
        <w:t>PCS 框架与装置控制生态</w:t>
      </w:r>
    </w:p>
    <w:p>
      <w:pPr>
        <w:spacing w:after="120" w:line="300" w:lineRule="auto"/>
      </w:pPr>
      <w:r>
        <w:rPr>
          <w:rFonts w:ascii="Microsoft YaHei" w:hAnsi="Microsoft YaHei" w:eastAsia="Microsoft YaHei"/>
          <w:color w:val="102018"/>
          <w:sz w:val="21"/>
        </w:rPr>
        <w:t>&gt; 版本：2026-08-11。本文是控制专题报告的可合并研究底稿，目标不是给某套软件做宣传，而是把“装置已经在线闭环”“只在模型或硬件在环验证”“只是通用使能框架”“只有规划目标”四类事实分开。结构化明细见 `pcs_frameworks.json` 与 `device_control_profiles.json`。</w:t>
      </w:r>
    </w:p>
    <w:p>
      <w:pPr>
        <w:pStyle w:val="Heading3"/>
      </w:pPr>
      <w:r>
        <w:t>调研范围、证据规则与阅读方法</w:t>
      </w:r>
    </w:p>
    <w:p>
      <w:pPr>
        <w:spacing w:after="120" w:line="300" w:lineRule="auto"/>
      </w:pPr>
      <w:r>
        <w:rPr>
          <w:rFonts w:ascii="Microsoft YaHei" w:hAnsi="Microsoft YaHei" w:eastAsia="Microsoft YaHei"/>
          <w:color w:val="102018"/>
          <w:sz w:val="21"/>
        </w:rPr>
        <w:t>本调研覆盖 DIII-D、TCV、ASDEX Upgrade、JET、EAST、KSTAR、WEST、JT-60SA、ITER、NSTX-U、MAST-U、SPARC、ARC、HL-2A、HL-2M、J-TEXT、EXL-50/EXL-50U、EHL-2、CFETR、RFX-mod/RFX-mod2 等装置或项目，并追踪 DINA、MEQ、RAPTOR、MARTe2、EPICS、IMAS、OMAS、MDSplus、PCSSP、GSPulse 等代码/框架。技术结论只依赖同行评议原始论文、会议原文、装置或机构官方页面、官方仓库；新闻稿只用于证明机构声称和项目事件，不替代性能论文。预印本可以记录“有这项工作”，但不能升级为已经同行评议、已经独立复现或已经生产部署。</w:t>
      </w:r>
    </w:p>
    <w:p>
      <w:pPr>
        <w:spacing w:after="120" w:line="300" w:lineRule="auto"/>
      </w:pPr>
      <w:r>
        <w:rPr>
          <w:rFonts w:ascii="Microsoft YaHei" w:hAnsi="Microsoft YaHei" w:eastAsia="Microsoft YaHei"/>
          <w:color w:val="102018"/>
          <w:sz w:val="21"/>
        </w:rPr>
        <w:t>为了避免常见的“数字孪生式过度声称”，采用五级证据：E0 是概念/需求，没有闭环仿真或装置证据；E1 是模型、软件在环或合成场景；E2 是历史回放、硬件在环或设备 commission；E3 是装置在线影子运行但不直接控制目标量；E4 才是装置闭环实验或生产运行。成熟度不是代码质量排名，也不是安全完整性等级。一项 E4 的研究控制器依然可能没有冗余、正式需求追踪、故障覆盖、网络安全或核级软件资格；一项 E2 的 ITER 平台可能具有很强的系统工程纪律，却因为 ITER 尚未运行而不能获得真机闭环证据。</w:t>
      </w:r>
    </w:p>
    <w:p>
      <w:pPr>
        <w:spacing w:after="120" w:line="300" w:lineRule="auto"/>
      </w:pPr>
      <w:r>
        <w:rPr>
          <w:rFonts w:ascii="Microsoft YaHei" w:hAnsi="Microsoft YaHei" w:eastAsia="Microsoft YaHei"/>
          <w:color w:val="102018"/>
          <w:sz w:val="21"/>
        </w:rPr>
        <w:t>与主报告的治理口径对齐：装置生产 PCS 或真机闭环通常最高只能记为 D4；D5 必须有明确原始证据证明其经过治理批准用于保护/安全关键用途。本数据集没有找到足以授予 D5 的公开证据，因此没有任何 D5 条目。E0—E4 和 M0—M4 只用于技术证据/装置成熟度，不与 D 级安全治理资格混用。</w:t>
      </w:r>
    </w:p>
    <w:p>
      <w:pPr>
        <w:spacing w:after="120" w:line="300" w:lineRule="auto"/>
      </w:pPr>
      <w:r>
        <w:rPr>
          <w:rFonts w:ascii="Microsoft YaHei" w:hAnsi="Microsoft YaHei" w:eastAsia="Microsoft YaHei"/>
          <w:color w:val="102018"/>
          <w:sz w:val="21"/>
        </w:rPr>
        <w:t>同样，开源性划分为五类：`paper-direct` 是论文团队公开了与论文直接对应的实现；`official-framework` 是官方开源的使能底座，但不包含装置控制律；`controlled-access` 是合作或协议下可获取，不能公共克隆；`commercial` 是商业软件/实时操作系统；`not-public` 是没有找到可核验的公开源码。必须拒绝“某装置用了 EPICS，所以其 PCS 开源”“TCV 用 MARTe2，所以 TCV 全部控制代码开源”“DINA-IMAS 已公开，所以所有历史 DINA 分支都开源”这类错误推论。</w:t>
      </w:r>
    </w:p>
    <w:p>
      <w:pPr>
        <w:spacing w:after="120" w:line="300" w:lineRule="auto"/>
      </w:pPr>
      <w:r>
        <w:rPr>
          <w:rFonts w:ascii="Microsoft YaHei" w:hAnsi="Microsoft YaHei" w:eastAsia="Microsoft YaHei"/>
          <w:color w:val="102018"/>
          <w:sz w:val="21"/>
        </w:rPr>
        <w:t>本文中的“周期”也严格分层。采样周期、算法执行时间、任务调度周期、网络传输、传感器积分、执行器命令更新、执行器物理响应和保护动作完成时间不是同一个量。例如 JET WALLS 论文中所有软件模块执行低于 1 ms，并不等于红外相机看见热点到 RF 功率真正下降的端到端过程低于 1 ms；EXL PTEFIT 预印本中约 0.268 ms 是作者给出的计算测试，不包括 ADC、时间同步、数据搬运、PCS 调度与线圈/电源响应。报告中凡缺少端到端定义就保留“多速率/未披露”，不虚构一个整齐数字。</w:t>
      </w:r>
    </w:p>
    <w:p>
      <w:pPr>
        <w:pStyle w:val="Heading3"/>
      </w:pPr>
      <w:r>
        <w:t>PCS 到底是什么：七层责任模型</w:t>
      </w:r>
    </w:p>
    <w:p>
      <w:pPr>
        <w:spacing w:after="120" w:line="300" w:lineRule="auto"/>
      </w:pPr>
      <w:r>
        <w:rPr>
          <w:rFonts w:ascii="Microsoft YaHei" w:hAnsi="Microsoft YaHei" w:eastAsia="Microsoft YaHei"/>
          <w:color w:val="102018"/>
          <w:sz w:val="21"/>
        </w:rPr>
        <w:t>托卡马克 PCS 不是一个单独 PID，也不是把平衡代码接到线圈电源就完成。可用七层理解：第一层是传感、时钟与 I/O，包括磁探针、磁通环、干涉仪、ECE/MSE/Thomson、辐射计、红外、设备状态、ADC/DAC、触发和全装置时钟；第二层是实时数据质量、标定和状态估计，例如坏道屏蔽、单位/坐标变换、rtEFIT、LIUQE、RAPTOR；第三层是控制律，包括垂直稳定、等离子体电流、位置/形状、密度、剖面、MHD、辐射和热负荷；第四层是执行器分配，把多个控制请求在 PF、气阀、NBI、ECH/ECCD、ICRH/LH、杂质注入之间分配并处理饱和、速率限制和优先级；第五层是放电监督、场景和异常管理，决定控制模式、phase 转换、软着陆或硬终止；第六层是机器保护、设备联锁与人员/核安全，它们与研究优化控制可能交换状态和请求，但必须保留独立职责；第七层是数据、配置、版本、仿真与证据链，使每次放电能够重放、解释、追踪到软件和模型版本。</w:t>
      </w:r>
    </w:p>
    <w:p>
      <w:pPr>
        <w:spacing w:after="120" w:line="300" w:lineRule="auto"/>
      </w:pPr>
      <w:r>
        <w:rPr>
          <w:rFonts w:ascii="Microsoft YaHei" w:hAnsi="Microsoft YaHei" w:eastAsia="Microsoft YaHei"/>
          <w:color w:val="102018"/>
          <w:sz w:val="21"/>
        </w:rPr>
        <w:t>这一分层解释了为什么 CODAC、PCS、机器保护不能混为一谈。ITER 官方架构明确把机器保护和人员/核安全与 CODAC 解耦；CODAC 基于 EPICS 7 管理约 220 个 plant I&amp;C 系统、主机、快速控制器、PLC、HMI、报警和归档，但这不意味着 EPICS 网络 PV 应直接承担微秒级垂直稳定。快速环可以在本地实时节点执行，通过经过验证的接口与 CODAC/PCS 交换模式和状态。数字孪生则要横跨这些层，在不破坏实时确定性与安全独立性的前提下提供模型、数据和证据，而不是用一个“超级总线”吞并所有责任域。</w:t>
      </w:r>
    </w:p>
    <w:p>
      <w:pPr>
        <w:pStyle w:val="Heading3"/>
      </w:pPr>
      <w:r>
        <w:t>关键架构谱系</w:t>
      </w:r>
    </w:p>
    <w:p>
      <w:pPr>
        <w:pStyle w:val="Heading3"/>
      </w:pPr>
      <w:r>
        <w:t>3.1 GA PCS：通用骨架、装置分支与“可复用但不等价”</w:t>
      </w:r>
    </w:p>
    <w:p>
      <w:pPr>
        <w:spacing w:after="120" w:line="300" w:lineRule="auto"/>
      </w:pPr>
      <w:r>
        <w:rPr>
          <w:rFonts w:ascii="Microsoft YaHei" w:hAnsi="Microsoft YaHei" w:eastAsia="Microsoft YaHei"/>
          <w:color w:val="102018"/>
          <w:sz w:val="21"/>
        </w:rPr>
        <w:t>DIII-D PCS 是最有影响力的装置控制谱系之一。[2020 状态综述](</w:t>
      </w:r>
      <w:hyperlink r:id="rId197">
        <w:r>
          <w:rPr>
            <w:rFonts w:ascii="Microsoft YaHei" w:hAnsi="Microsoft YaHei" w:eastAsia="Microsoft YaHei"/>
            <w:color w:val="146B55"/>
            <w:u w:val="single"/>
          </w:rPr>
          <w:t>https://doi.org/10.1016/j.fusengdes.2019.111368)和[2024</w:t>
        </w:r>
      </w:hyperlink>
      <w:r>
        <w:rPr>
          <w:rFonts w:ascii="Microsoft YaHei" w:hAnsi="Microsoft YaHei" w:eastAsia="Microsoft YaHei"/>
          <w:color w:val="102018"/>
          <w:sz w:val="21"/>
        </w:rPr>
        <w:t xml:space="preserve"> 升级论文](</w:t>
      </w:r>
      <w:hyperlink r:id="rId198">
        <w:r>
          <w:rPr>
            <w:rFonts w:ascii="Microsoft YaHei" w:hAnsi="Microsoft YaHei" w:eastAsia="Microsoft YaHei"/>
            <w:color w:val="146B55"/>
            <w:u w:val="single"/>
          </w:rPr>
          <w:t>https://doi.org/10.1109/TPS.2024.3415768)描述了多实时节点、category/phase</w:t>
        </w:r>
      </w:hyperlink>
      <w:r>
        <w:rPr>
          <w:rFonts w:ascii="Microsoft YaHei" w:hAnsi="Microsoft YaHei" w:eastAsia="Microsoft YaHei"/>
          <w:color w:val="102018"/>
          <w:sz w:val="21"/>
        </w:rPr>
        <w:t xml:space="preserve"> 算法组织、波形/配置服务、rtEFIT/isoflux、监视与执行器接口。历史上每约 60 μs 一组采样是一个常被引用的基准，RWM 专链的优化可进入十余微秒量级，但不同任务本来就是多速率。GA 的[官方 plasma-control 页面](</w:t>
      </w:r>
      <w:hyperlink r:id="rId199">
        <w:r>
          <w:rPr>
            <w:rFonts w:ascii="Microsoft YaHei" w:hAnsi="Microsoft YaHei" w:eastAsia="Microsoft YaHei"/>
            <w:color w:val="146B55"/>
            <w:u w:val="single"/>
          </w:rPr>
          <w:t>https://www.ga.com/plasma-control)说明该技术在多装置应用</w:t>
        </w:r>
      </w:hyperlink>
      <w:r>
        <w:rPr>
          <w:rFonts w:ascii="Microsoft YaHei" w:hAnsi="Microsoft YaHei" w:eastAsia="Microsoft YaHei"/>
          <w:color w:val="102018"/>
          <w:sz w:val="21"/>
        </w:rPr>
        <w:t>；[多装置实施论文](</w:t>
      </w:r>
      <w:hyperlink r:id="rId200">
        <w:r>
          <w:rPr>
            <w:rFonts w:ascii="Microsoft YaHei" w:hAnsi="Microsoft YaHei" w:eastAsia="Microsoft YaHei"/>
            <w:color w:val="146B55"/>
            <w:u w:val="single"/>
          </w:rPr>
          <w:t>https://doi.org/10.1016/j.fusengdes.2010.04.040)记录</w:t>
        </w:r>
      </w:hyperlink>
      <w:r>
        <w:rPr>
          <w:rFonts w:ascii="Microsoft YaHei" w:hAnsi="Microsoft YaHei" w:eastAsia="Microsoft YaHei"/>
          <w:color w:val="102018"/>
          <w:sz w:val="21"/>
        </w:rPr>
        <w:t xml:space="preserve"> NSTX、MAST、EAST、KSTAR 等分支。</w:t>
      </w:r>
    </w:p>
    <w:p>
      <w:pPr>
        <w:spacing w:after="120" w:line="300" w:lineRule="auto"/>
      </w:pPr>
      <w:r>
        <w:rPr>
          <w:rFonts w:ascii="Microsoft YaHei" w:hAnsi="Microsoft YaHei" w:eastAsia="Microsoft YaHei"/>
          <w:color w:val="102018"/>
          <w:sz w:val="21"/>
        </w:rPr>
        <w:t>这里最重要的工程结论不是“拿到 GA PCS 就完成迁移”，而是平台层与装置层必须分离。可复用的是调度、phase、配置、诊断接口模式、测试与部署流程；不可直接复用的是线圈/电源拓扑、磁标定、状态量定义、执行器极性和限幅、安全逻辑、网络驱动、真机时延、操作程序与保护边界。MAST-U 有 11 组气阀和强耦合 PF 执行器，NSTX-U 是球形托卡马克并经历 64 位实时 Linux 与串行 I/O 升级，EAST 又面向超导长脉冲。它们共享血缘，不是相同二进制、相同控制律或相同可用率。</w:t>
      </w:r>
    </w:p>
    <w:p>
      <w:pPr>
        <w:spacing w:after="120" w:line="300" w:lineRule="auto"/>
      </w:pPr>
      <w:r>
        <w:rPr>
          <w:rFonts w:ascii="Microsoft YaHei" w:hAnsi="Microsoft YaHei" w:eastAsia="Microsoft YaHei"/>
          <w:color w:val="102018"/>
          <w:sz w:val="21"/>
        </w:rPr>
        <w:t>DIII-D 的另一项可迁移资产是 PCS—Plant 闭环共仿真：生产控制代码接 GSevolve 或电路/装置模型，让离线、软件在环和硬件在环尽量使用相同接口。[集成等离子体控制论文](</w:t>
      </w:r>
      <w:hyperlink r:id="rId201">
        <w:r>
          <w:rPr>
            <w:rFonts w:ascii="Microsoft YaHei" w:hAnsi="Microsoft YaHei" w:eastAsia="Microsoft YaHei"/>
            <w:color w:val="146B55"/>
            <w:u w:val="single"/>
          </w:rPr>
          <w:t>https://doi.org/10.13182/FST05-A1075)强调模型驱动设计—仿真—PCS</w:t>
        </w:r>
      </w:hyperlink>
      <w:r>
        <w:rPr>
          <w:rFonts w:ascii="Microsoft YaHei" w:hAnsi="Microsoft YaHei" w:eastAsia="Microsoft YaHei"/>
          <w:color w:val="102018"/>
          <w:sz w:val="21"/>
        </w:rPr>
        <w:t xml:space="preserve"> 实码验证—实验迭代。数字孪生路线应继承这种“同一控制制品在多个证据环境执行”的思想，同时补齐模型版本、参数来源、不确定度、故障注入覆盖与验收判据。</w:t>
      </w:r>
    </w:p>
    <w:p>
      <w:pPr>
        <w:pStyle w:val="Heading3"/>
      </w:pPr>
      <w:r>
        <w:t>3.2 TCV：Simulink 到 MARTe2 的模型驱动生产链</w:t>
      </w:r>
    </w:p>
    <w:p>
      <w:pPr>
        <w:spacing w:after="120" w:line="300" w:lineRule="auto"/>
      </w:pPr>
      <w:r>
        <w:rPr>
          <w:rFonts w:ascii="Microsoft YaHei" w:hAnsi="Microsoft YaHei" w:eastAsia="Microsoft YaHei"/>
          <w:color w:val="102018"/>
          <w:sz w:val="21"/>
        </w:rPr>
        <w:t>TCV 是公开证据中最完整的现代全机实时架构样例之一。[2024 开放综述](</w:t>
      </w:r>
      <w:hyperlink r:id="rId202">
        <w:r>
          <w:rPr>
            <w:rFonts w:ascii="Microsoft YaHei" w:hAnsi="Microsoft YaHei" w:eastAsia="Microsoft YaHei"/>
            <w:color w:val="146B55"/>
            <w:u w:val="single"/>
          </w:rPr>
          <w:t>https://doi.org/10.1016/j.fusengdes.2024.114640)明确说明：算法在</w:t>
        </w:r>
      </w:hyperlink>
      <w:r>
        <w:rPr>
          <w:rFonts w:ascii="Microsoft YaHei" w:hAnsi="Microsoft YaHei" w:eastAsia="Microsoft YaHei"/>
          <w:color w:val="102018"/>
          <w:sz w:val="21"/>
        </w:rPr>
        <w:t xml:space="preserve"> MATLAB/Simulink 中开发、测试和生成代码，MARTe2 作为全机实时运行内核，MDSplus 管理配置和放电数据；双主实时节点接收 192 路、前端最高 1 MS/s 的信号，主控制按 10 kHz 运行，硬件测试展示 50 kHz 潜力，LIUQE 平衡重建约 1 ms。系统承载 LIUQE/MEQ、RT-MHD、RAPTOR/RAPDENS、SAMONE、气体 MIMO、EC 定位与事件处理。</w:t>
      </w:r>
    </w:p>
    <w:p>
      <w:pPr>
        <w:spacing w:after="120" w:line="300" w:lineRule="auto"/>
      </w:pPr>
      <w:r>
        <w:rPr>
          <w:rFonts w:ascii="Microsoft YaHei" w:hAnsi="Microsoft YaHei" w:eastAsia="Microsoft YaHei"/>
          <w:color w:val="102018"/>
          <w:sz w:val="21"/>
        </w:rPr>
        <w:t>TCV 的价值在于把“物理算法表达”和“确定性运行”解耦。Simulink 方便控制设计和离线测试，代码生成避免人工重写；MARTe2 通过 GAM、DataSource、Broker、Scheduler 和状态/线程配置把算法接到真实 I/O。这种模式非常适合数字孪生：同一算法可以在离线 plant、历史回放、实时 shadow 和真机闭环中执行。但它有真实成本：MATLAB/Simulink/代码生成许可证、生成代码资格、I/O 驱动、CPU 隔离、最坏执行时间、配置审计、MDSplus 树和站点部署都必须治理。MARTe2 开源不等于 TCV 的 Simulink 工程、装置参数和全部诊断插件开源。</w:t>
      </w:r>
    </w:p>
    <w:p>
      <w:pPr>
        <w:spacing w:after="120" w:line="300" w:lineRule="auto"/>
      </w:pPr>
      <w:r>
        <w:rPr>
          <w:rFonts w:ascii="Microsoft YaHei" w:hAnsi="Microsoft YaHei" w:eastAsia="Microsoft YaHei"/>
          <w:color w:val="102018"/>
          <w:sz w:val="21"/>
        </w:rPr>
        <w:t>TCV 的 [MEQ 官方仓库](</w:t>
      </w:r>
      <w:hyperlink r:id="rId203">
        <w:r>
          <w:rPr>
            <w:rFonts w:ascii="Microsoft YaHei" w:hAnsi="Microsoft YaHei" w:eastAsia="Microsoft YaHei"/>
            <w:color w:val="146B55"/>
            <w:u w:val="single"/>
          </w:rPr>
          <w:t>https://gitlab.epfl.ch/spc/public/meq/meq)是少见的论文直接开源资产</w:t>
        </w:r>
      </w:hyperlink>
      <w:r>
        <w:rPr>
          <w:rFonts w:ascii="Microsoft YaHei" w:hAnsi="Microsoft YaHei" w:eastAsia="Microsoft YaHei"/>
          <w:color w:val="102018"/>
          <w:sz w:val="21"/>
        </w:rPr>
        <w:t>，含 LIUQE、FBT、FGE/FGS 等 MATLAB/C 组件，Apache-2.0；它可成为磁控制服务的参考基线。RAPTOR 则必须谨慎：[官方项目页](</w:t>
      </w:r>
      <w:hyperlink r:id="rId204">
        <w:r>
          <w:rPr>
            <w:rFonts w:ascii="Microsoft YaHei" w:hAnsi="Microsoft YaHei" w:eastAsia="Microsoft YaHei"/>
            <w:color w:val="146B55"/>
            <w:u w:val="single"/>
          </w:rPr>
          <w:t>https://crppwww.epfl.ch/~sauter/raptor/)说明主代码/项目仓库需要签署</w:t>
        </w:r>
      </w:hyperlink>
      <w:r>
        <w:rPr>
          <w:rFonts w:ascii="Microsoft YaHei" w:hAnsi="Microsoft YaHei" w:eastAsia="Microsoft YaHei"/>
          <w:color w:val="102018"/>
          <w:sz w:val="21"/>
        </w:rPr>
        <w:t xml:space="preserve"> CLA 并获 GitLab 权限，因此应标为 controlled-access，不可写成无条件开源。TCV 正在研究用 DDS 等现代网络替代老旧反射内存，这也提示未来 PCS 需要对传输时延、抖动、丢包、发现机制和网络隔离做配置级验证，不能因为协议宣称“实时”就跳过测量。</w:t>
      </w:r>
    </w:p>
    <w:p>
      <w:pPr>
        <w:pStyle w:val="Heading3"/>
      </w:pPr>
      <w:r>
        <w:t>3.3 ASDEX Upgrade：配置驱动 DCS 与 flight simulator</w:t>
      </w:r>
    </w:p>
    <w:p>
      <w:pPr>
        <w:spacing w:after="120" w:line="300" w:lineRule="auto"/>
      </w:pPr>
      <w:r>
        <w:rPr>
          <w:rFonts w:ascii="Microsoft YaHei" w:hAnsi="Microsoft YaHei" w:eastAsia="Microsoft YaHei"/>
          <w:color w:val="102018"/>
          <w:sz w:val="21"/>
        </w:rPr>
        <w:t>[ASDEX Upgrade DCS 论文](</w:t>
      </w:r>
      <w:hyperlink r:id="rId205">
        <w:r>
          <w:rPr>
            <w:rFonts w:ascii="Microsoft YaHei" w:hAnsi="Microsoft YaHei" w:eastAsia="Microsoft YaHei"/>
            <w:color w:val="146B55"/>
            <w:u w:val="single"/>
          </w:rPr>
          <w:t>https://doi.org/10.1016/j.fusengdes.2014.01.001)展示另一种成熟范式：分布式、模块化、配置驱动的放电控制</w:t>
        </w:r>
      </w:hyperlink>
      <w:r>
        <w:rPr>
          <w:rFonts w:ascii="Microsoft YaHei" w:hAnsi="Microsoft YaHei" w:eastAsia="Microsoft YaHei"/>
          <w:color w:val="102018"/>
          <w:sz w:val="21"/>
        </w:rPr>
        <w:t>，把实时诊断、反馈、执行器负载管理、segment/phase 调度和异常处理组合成生产任务图，并在 Linux、VxWorks、Solaris 等历史/实时环境运行。它不是单一“磁控制器”，而是全放电的协调执行系统。</w:t>
      </w:r>
    </w:p>
    <w:p>
      <w:pPr>
        <w:spacing w:after="120" w:line="300" w:lineRule="auto"/>
      </w:pPr>
      <w:r>
        <w:rPr>
          <w:rFonts w:ascii="Microsoft YaHei" w:hAnsi="Microsoft YaHei" w:eastAsia="Microsoft YaHei"/>
          <w:color w:val="102018"/>
          <w:sz w:val="21"/>
        </w:rPr>
        <w:t>Fenix flight simulator 把 ASTRA、SPIDER、Simulink/控制组件和 DCS 接起来，在真实放电前运行控制程序。它与航空 flight simulator 类似：价值在于发现接口、时序、配置、phase 转换和执行器冲突，而不只是画出物理曲线。局限同样重要：能实时运行的 plant 常是约化模型；如果诊断饱和、网络拥塞、线圈电源死区、热保护阈值和设备故障没有被真实建模，仿真会提供虚假置信。完整 AUG DCS/Fenix 生产资产没有公共仓库，合作时应优先索取接口说明、模型覆盖矩阵和测试报告，而不是只要一份源代码压缩包。</w:t>
      </w:r>
    </w:p>
    <w:p>
      <w:pPr>
        <w:pStyle w:val="Heading3"/>
      </w:pPr>
      <w:r>
        <w:t>3.4 JET：控制、实时保护与终止链的职责分离</w:t>
      </w:r>
    </w:p>
    <w:p>
      <w:pPr>
        <w:spacing w:after="120" w:line="300" w:lineRule="auto"/>
      </w:pPr>
      <w:r>
        <w:rPr>
          <w:rFonts w:ascii="Microsoft YaHei" w:hAnsi="Microsoft YaHei" w:eastAsia="Microsoft YaHei"/>
          <w:color w:val="102018"/>
          <w:sz w:val="21"/>
        </w:rPr>
        <w:t>[JET plasma control](</w:t>
      </w:r>
      <w:hyperlink r:id="rId206">
        <w:r>
          <w:rPr>
            <w:rFonts w:ascii="Microsoft YaHei" w:hAnsi="Microsoft YaHei" w:eastAsia="Microsoft YaHei"/>
            <w:color w:val="146B55"/>
            <w:u w:val="single"/>
          </w:rPr>
          <w:t>https://doi.org/10.1016/S0920-3796(00)00125-3)形成</w:t>
        </w:r>
      </w:hyperlink>
      <w:r>
        <w:rPr>
          <w:rFonts w:ascii="Microsoft YaHei" w:hAnsi="Microsoft YaHei" w:eastAsia="Microsoft YaHei"/>
          <w:color w:val="102018"/>
          <w:sz w:val="21"/>
        </w:rPr>
        <w:t xml:space="preserve"> PPCC、RTCC、RTDN/RTPS 等多代系统；WALLS 监视等离子体—壁相互作用，VTM 执行终止，保护架构在[2019 Nuclear Fusion 论文](</w:t>
      </w:r>
      <w:hyperlink r:id="rId207">
        <w:r>
          <w:rPr>
            <w:rFonts w:ascii="Microsoft YaHei" w:hAnsi="Microsoft YaHei" w:eastAsia="Microsoft YaHei"/>
            <w:color w:val="146B55"/>
            <w:u w:val="single"/>
          </w:rPr>
          <w:t>https://doi.org/10.1088/1741-4326/ab1a79)中系统描述</w:t>
        </w:r>
      </w:hyperlink>
      <w:r>
        <w:rPr>
          <w:rFonts w:ascii="Microsoft YaHei" w:hAnsi="Microsoft YaHei" w:eastAsia="Microsoft YaHei"/>
          <w:color w:val="102018"/>
          <w:sz w:val="21"/>
        </w:rPr>
        <w:t>。JET 的重要经验是：优化控制、监视、保护判定和最终执行动作可分层，但状态、时间戳、有效性和触发原因必须贯通。WALLS 模块低于 1 ms 的执行指标必须与相机采样、网络、RTPS、VTM 和执行器物理响应分开。</w:t>
      </w:r>
    </w:p>
    <w:p>
      <w:pPr>
        <w:spacing w:after="120" w:line="300" w:lineRule="auto"/>
      </w:pPr>
      <w:r>
        <w:rPr>
          <w:rFonts w:ascii="Microsoft YaHei" w:hAnsi="Microsoft YaHei" w:eastAsia="Microsoft YaHei"/>
          <w:color w:val="102018"/>
          <w:sz w:val="21"/>
        </w:rPr>
        <w:t>MARTe/MARTe2 在 JET 有 RTCC 和 PCS 升级原型/局部系统证据。IAEA 2021 RTCC 会议原文和 2024 PCS 升级材料说明迁移工作，但不能据此写成“JET 全部 PCS 已迁移 MARTe2”。JET 已结束实验运行，今天引用它时应说“历史生产验证、仍可复用的方法/数据”，不能暗示装置当前在线。其生产 RTPS/RTCC/WALLS/VTM 源码也未公开，MARTe2 仓库只是使能框架。</w:t>
      </w:r>
    </w:p>
    <w:p>
      <w:pPr>
        <w:pStyle w:val="Heading3"/>
      </w:pPr>
      <w:r>
        <w:t>3.5 EAST 与 KSTAR：超导长脉冲平台的本地化演进</w:t>
      </w:r>
    </w:p>
    <w:p>
      <w:pPr>
        <w:spacing w:after="120" w:line="300" w:lineRule="auto"/>
      </w:pPr>
      <w:r>
        <w:rPr>
          <w:rFonts w:ascii="Microsoft YaHei" w:hAnsi="Microsoft YaHei" w:eastAsia="Microsoft YaHei"/>
          <w:color w:val="102018"/>
          <w:sz w:val="21"/>
        </w:rPr>
        <w:t>EAST 早期 PCS 与 GA 体系有明确血缘，[2008 论文](</w:t>
      </w:r>
      <w:hyperlink r:id="rId208">
        <w:r>
          <w:rPr>
            <w:rFonts w:ascii="Microsoft YaHei" w:hAnsi="Microsoft YaHei" w:eastAsia="Microsoft YaHei"/>
            <w:color w:val="146B55"/>
            <w:u w:val="single"/>
          </w:rPr>
          <w:t>https://doi.org/10.1016/j.fusengdes.2007.12.028)、[稳态升级论文](https://doi.org/10.1016/j.fusengdes.2018.02.079)和</w:t>
        </w:r>
      </w:hyperlink>
      <w:r>
        <w:rPr>
          <w:rFonts w:ascii="Microsoft YaHei" w:hAnsi="Microsoft YaHei" w:eastAsia="Microsoft YaHei"/>
          <w:color w:val="102018"/>
          <w:sz w:val="21"/>
        </w:rPr>
        <w:t xml:space="preserve"> [PCS-SDP](</w:t>
      </w:r>
      <w:hyperlink r:id="rId209">
        <w:r>
          <w:rPr>
            <w:rFonts w:ascii="Microsoft YaHei" w:hAnsi="Microsoft YaHei" w:eastAsia="Microsoft YaHei"/>
            <w:color w:val="146B55"/>
            <w:u w:val="single"/>
          </w:rPr>
          <w:t>https://doi.org/10.1016/j.fusengdes.2021.112314)记录了多代演进</w:t>
        </w:r>
      </w:hyperlink>
      <w:r>
        <w:rPr>
          <w:rFonts w:ascii="Microsoft YaHei" w:hAnsi="Microsoft YaHei" w:eastAsia="Microsoft YaHei"/>
          <w:color w:val="102018"/>
          <w:sz w:val="21"/>
        </w:rPr>
        <w:t>。中国科学院等离子体所[官方 LingShu 报道](</w:t>
      </w:r>
      <w:hyperlink r:id="rId210">
        <w:r>
          <w:rPr>
            <w:rFonts w:ascii="Microsoft YaHei" w:hAnsi="Microsoft YaHei" w:eastAsia="Microsoft YaHei"/>
            <w:color w:val="146B55"/>
            <w:u w:val="single"/>
          </w:rPr>
          <w:t>https://ipp.cas.cn/xwdt/kydt/202308/t20230827_374112.html)称其采用双冗余集群、定制实时</w:t>
        </w:r>
      </w:hyperlink>
      <w:r>
        <w:rPr>
          <w:rFonts w:ascii="Microsoft YaHei" w:hAnsi="Microsoft YaHei" w:eastAsia="Microsoft YaHei"/>
          <w:color w:val="102018"/>
          <w:sz w:val="21"/>
        </w:rPr>
        <w:t xml:space="preserve"> Linux、共享内存/网络、模块化多进程、状态机和版本/日志管理，并给出 99.99% 可靠性和抖动小于 5 μs。报告可以准确转述“机构称/内部测试”，但没有第三方认证测试计划、任务负载、统计周期和故障假设，不能升级为核级可靠性结论。LingShu 的生产代码未公开。</w:t>
      </w:r>
    </w:p>
    <w:p>
      <w:pPr>
        <w:spacing w:after="120" w:line="300" w:lineRule="auto"/>
      </w:pPr>
      <w:r>
        <w:rPr>
          <w:rFonts w:ascii="Microsoft YaHei" w:hAnsi="Microsoft YaHei" w:eastAsia="Microsoft YaHei"/>
          <w:color w:val="102018"/>
          <w:sz w:val="21"/>
        </w:rPr>
        <w:t>KSTAR 也经历从 GA PCS 血缘到本地长脉冲升级的过程。2018/2020 Fusion Engineering and Design 论文记录硬件、DAQ、磁/密度/加热/气体集成及长期运行经验。2026 年 ITER [官方报道](</w:t>
      </w:r>
      <w:hyperlink r:id="rId211">
        <w:r>
          <w:rPr>
            <w:rFonts w:ascii="Microsoft YaHei" w:hAnsi="Microsoft YaHei" w:eastAsia="Microsoft YaHei"/>
            <w:color w:val="146B55"/>
            <w:u w:val="single"/>
          </w:rPr>
          <w:t>https://www.iter.org/node/20687/kstar-iters-plasma-control-system-successfully-takes-charge)称</w:t>
        </w:r>
      </w:hyperlink>
      <w:r>
        <w:rPr>
          <w:rFonts w:ascii="Microsoft YaHei" w:hAnsi="Microsoft YaHei" w:eastAsia="Microsoft YaHei"/>
          <w:color w:val="102018"/>
          <w:sz w:val="21"/>
        </w:rPr>
        <w:t xml:space="preserve"> ITER iPCS 已在 KSTAR 部署并操作，这是很有价值的真机事件，却还缺同行评议技术论文中完整的功能覆盖、端到端时序、失效模式和验收列表。因此应写“iPCS 在 KSTAR 真机部署/操作”，不写“ITER PCS 已完成 ITER 条件验证”。KSTAR 等离子体、诊断、执行器和保护条件与 ITER 燃烧等离子体仍有本质差异。</w:t>
      </w:r>
    </w:p>
    <w:p>
      <w:pPr>
        <w:pStyle w:val="Heading3"/>
      </w:pPr>
      <w:r>
        <w:t>3.6 ITER：功能架构、PCSSP、CODAC 与 IMAS 的边界</w:t>
      </w:r>
    </w:p>
    <w:p>
      <w:pPr>
        <w:spacing w:after="120" w:line="300" w:lineRule="auto"/>
      </w:pPr>
      <w:r>
        <w:rPr>
          <w:rFonts w:ascii="Microsoft YaHei" w:hAnsi="Microsoft YaHei" w:eastAsia="Microsoft YaHei"/>
          <w:color w:val="102018"/>
          <w:sz w:val="21"/>
        </w:rPr>
        <w:t>[ITER PCS 架构论文](</w:t>
      </w:r>
      <w:hyperlink r:id="rId212">
        <w:r>
          <w:rPr>
            <w:rFonts w:ascii="Microsoft YaHei" w:hAnsi="Microsoft YaHei" w:eastAsia="Microsoft YaHei"/>
            <w:color w:val="146B55"/>
            <w:u w:val="single"/>
          </w:rPr>
          <w:t>https://doi.org/10.1016/j.fusengdes.2014.02.079)采用分层/联邦式功能组织</w:t>
        </w:r>
      </w:hyperlink>
      <w:r>
        <w:rPr>
          <w:rFonts w:ascii="Microsoft YaHei" w:hAnsi="Microsoft YaHei" w:eastAsia="Microsoft YaHei"/>
          <w:color w:val="102018"/>
          <w:sz w:val="21"/>
        </w:rPr>
        <w:t>，compact controller 将竞争同一命令信号的功能聚合，由 mode selector 互斥/协调。[PCSSP 论文](</w:t>
      </w:r>
      <w:hyperlink r:id="rId213">
        <w:r>
          <w:rPr>
            <w:rFonts w:ascii="Microsoft YaHei" w:hAnsi="Microsoft YaHei" w:eastAsia="Microsoft YaHei"/>
            <w:color w:val="146B55"/>
            <w:u w:val="single"/>
          </w:rPr>
          <w:t>https://doi.org/10.1016/j.fusengdes.2015.01.009)构建</w:t>
        </w:r>
      </w:hyperlink>
      <w:r>
        <w:rPr>
          <w:rFonts w:ascii="Microsoft YaHei" w:hAnsi="Microsoft YaHei" w:eastAsia="Microsoft YaHei"/>
          <w:color w:val="102018"/>
          <w:sz w:val="21"/>
        </w:rPr>
        <w:t xml:space="preserve"> MATLAB/Simulink 的模型—wrapper—top model 平台，把 plant、诊断、执行器、控制器和异常模块组合，用于批量仿真和需求验证；[2024 MBSE 论文](</w:t>
      </w:r>
      <w:hyperlink r:id="rId214">
        <w:r>
          <w:rPr>
            <w:rFonts w:ascii="Microsoft YaHei" w:hAnsi="Microsoft YaHei" w:eastAsia="Microsoft YaHei"/>
            <w:color w:val="146B55"/>
            <w:u w:val="single"/>
          </w:rPr>
          <w:t>https://doi.org/10.1016/j.fusengdes.2024.114464)进一步把需求、功能、模型、测试、版本和部署追踪起来</w:t>
        </w:r>
      </w:hyperlink>
      <w:r>
        <w:rPr>
          <w:rFonts w:ascii="Microsoft YaHei" w:hAnsi="Microsoft YaHei" w:eastAsia="Microsoft YaHei"/>
          <w:color w:val="102018"/>
          <w:sz w:val="21"/>
        </w:rPr>
        <w:t>。官方 [PCSSP 仓库](</w:t>
      </w:r>
      <w:hyperlink r:id="rId215">
        <w:r>
          <w:rPr>
            <w:rFonts w:ascii="Microsoft YaHei" w:hAnsi="Microsoft YaHei" w:eastAsia="Microsoft YaHei"/>
            <w:color w:val="146B55"/>
            <w:u w:val="single"/>
          </w:rPr>
          <w:t>https://github.com/iterorganization/PCSSP)开放</w:t>
        </w:r>
      </w:hyperlink>
      <w:r>
        <w:rPr>
          <w:rFonts w:ascii="Microsoft YaHei" w:hAnsi="Microsoft YaHei" w:eastAsia="Microsoft YaHei"/>
          <w:color w:val="102018"/>
          <w:sz w:val="21"/>
        </w:rPr>
        <w:t>，使平台代码可审计；但它依赖商业 MATLAB/Simulink，也不包含全部 ITER plant 模型和受限参数。</w:t>
      </w:r>
    </w:p>
    <w:p>
      <w:pPr>
        <w:spacing w:after="120" w:line="300" w:lineRule="auto"/>
      </w:pPr>
      <w:r>
        <w:rPr>
          <w:rFonts w:ascii="Microsoft YaHei" w:hAnsi="Microsoft YaHei" w:eastAsia="Microsoft YaHei"/>
          <w:color w:val="102018"/>
          <w:sz w:val="21"/>
        </w:rPr>
        <w:t>ITER [CODAC Core System](</w:t>
      </w:r>
      <w:hyperlink r:id="rId216">
        <w:r>
          <w:rPr>
            <w:rFonts w:ascii="Microsoft YaHei" w:hAnsi="Microsoft YaHei" w:eastAsia="Microsoft YaHei"/>
            <w:color w:val="146B55"/>
            <w:u w:val="single"/>
          </w:rPr>
          <w:t>https://www.iter.org/machine/supporting-systems/codac/codac-core-system)截至官方页面所示发布</w:t>
        </w:r>
      </w:hyperlink>
      <w:r>
        <w:rPr>
          <w:rFonts w:ascii="Microsoft YaHei" w:hAnsi="Microsoft YaHei" w:eastAsia="Microsoft YaHei"/>
          <w:color w:val="102018"/>
          <w:sz w:val="21"/>
        </w:rPr>
        <w:t xml:space="preserve"> 7.4.0，基于 RHEL x86-64、EPICS 7、PVAccess/Channel Access、SNL、日志、Autosave 和 Control System Studio，面向注册贡献者分发。[CODAC 架构页](</w:t>
      </w:r>
      <w:hyperlink r:id="rId217">
        <w:r>
          <w:rPr>
            <w:rFonts w:ascii="Microsoft YaHei" w:hAnsi="Microsoft YaHei" w:eastAsia="Microsoft YaHei"/>
            <w:color w:val="146B55"/>
            <w:u w:val="single"/>
          </w:rPr>
          <w:t>https://www.iter.org/machine/supporting-systems/codac/architecture)明确</w:t>
        </w:r>
      </w:hyperlink>
      <w:r>
        <w:rPr>
          <w:rFonts w:ascii="Microsoft YaHei" w:hAnsi="Microsoft YaHei" w:eastAsia="Microsoft YaHei"/>
          <w:color w:val="102018"/>
          <w:sz w:val="21"/>
        </w:rPr>
        <w:t xml:space="preserve"> Plant System Host、Fast Controller、PLC/第三方控制器和约 220 个 plant I&amp;C，并把机器保护与人员/核安全从 CODAC 解耦。EPICS Base 本身开源，但完整 CODAC 发行版有 ITER 专用组件和分发条件；CODAC 也不是 iPCS 快速控制律的同义词。</w:t>
      </w:r>
    </w:p>
    <w:p>
      <w:pPr>
        <w:spacing w:after="120" w:line="300" w:lineRule="auto"/>
      </w:pPr>
      <w:r>
        <w:rPr>
          <w:rFonts w:ascii="Microsoft YaHei" w:hAnsi="Microsoft YaHei" w:eastAsia="Microsoft YaHei"/>
          <w:color w:val="102018"/>
          <w:sz w:val="21"/>
        </w:rPr>
        <w:t>ITER 2025 年[官方开放 IMAS 基础设施与物理模型](</w:t>
      </w:r>
      <w:hyperlink r:id="rId218">
        <w:r>
          <w:rPr>
            <w:rFonts w:ascii="Microsoft YaHei" w:hAnsi="Microsoft YaHei" w:eastAsia="Microsoft YaHei"/>
            <w:color w:val="146B55"/>
            <w:u w:val="single"/>
          </w:rPr>
          <w:t>https://www.iter.org/node/20687/release-imas-infrastructure-and-physics-models-open-source)</w:t>
        </w:r>
      </w:hyperlink>
      <w:r>
        <w:rPr>
          <w:rFonts w:ascii="Microsoft YaHei" w:hAnsi="Microsoft YaHei" w:eastAsia="Microsoft YaHei"/>
          <w:color w:val="102018"/>
          <w:sz w:val="21"/>
        </w:rPr>
        <w:t>，[IMAS Data Dictionary](</w:t>
      </w:r>
      <w:hyperlink r:id="rId219">
        <w:r>
          <w:rPr>
            <w:rFonts w:ascii="Microsoft YaHei" w:hAnsi="Microsoft YaHei" w:eastAsia="Microsoft YaHei"/>
            <w:color w:val="146B55"/>
            <w:u w:val="single"/>
          </w:rPr>
          <w:t>https://github.com/iterorganization/IMAS-Data-Dictionary)、[IMAS-Python](https://github.com/iterorganization/IMAS-Python)和</w:t>
        </w:r>
      </w:hyperlink>
      <w:r>
        <w:rPr>
          <w:rFonts w:ascii="Microsoft YaHei" w:hAnsi="Microsoft YaHei" w:eastAsia="Microsoft YaHei"/>
          <w:color w:val="102018"/>
          <w:sz w:val="21"/>
        </w:rPr>
        <w:t xml:space="preserve"> DINA-IMAS 等仓库成为控制—模拟—实验语义互操作的重要资产。IMAS/OMAS 的价值是单位、结构、坐标和元数据的公共合同；它们一般运行在离线/近线工作流，不是微秒硬实时调度器。把 IDS/ODS 传进 PCS 前，还要定义固定内存布局、版本兼容、延迟和失效回退。</w:t>
      </w:r>
    </w:p>
    <w:p>
      <w:pPr>
        <w:pStyle w:val="Heading3"/>
      </w:pPr>
      <w:r>
        <w:t>装置视图：成熟系统、升级系统与尚无公开证据的项目</w:t>
      </w:r>
    </w:p>
    <w:p>
      <w:pPr>
        <w:pStyle w:val="Heading3"/>
      </w:pPr>
      <w:r>
        <w:t>4.1 NSTX-U 与 MAST-U</w:t>
      </w:r>
    </w:p>
    <w:p>
      <w:pPr>
        <w:spacing w:after="120" w:line="300" w:lineRule="auto"/>
      </w:pPr>
      <w:r>
        <w:rPr>
          <w:rFonts w:ascii="Microsoft YaHei" w:hAnsi="Microsoft YaHei" w:eastAsia="Microsoft YaHei"/>
          <w:color w:val="102018"/>
          <w:sz w:val="21"/>
        </w:rPr>
        <w:t>NSTX 的[实时控制论文](</w:t>
      </w:r>
      <w:hyperlink r:id="rId220">
        <w:r>
          <w:rPr>
            <w:rFonts w:ascii="Microsoft YaHei" w:hAnsi="Microsoft YaHei" w:eastAsia="Microsoft YaHei"/>
            <w:color w:val="146B55"/>
            <w:u w:val="single"/>
          </w:rPr>
          <w:t>https://doi.org/10.1016/j.fusengdes.2004.04.012)和[形状控制论文](https://doi.org/10.1088/0029-5515/46/1/002)描述</w:t>
        </w:r>
      </w:hyperlink>
      <w:r>
        <w:rPr>
          <w:rFonts w:ascii="Microsoft YaHei" w:hAnsi="Microsoft YaHei" w:eastAsia="Microsoft YaHei"/>
          <w:color w:val="102018"/>
          <w:sz w:val="21"/>
        </w:rPr>
        <w:t xml:space="preserve"> GA PCS、PSRTC、rtEFIT/isoflux 与 MDSplus；NSTX-U 升级转向 64 位 Concurrent RedHawk Linux 和现代光纤串行 I/O。2025 [GSevolve 控制开发论文](</w:t>
      </w:r>
      <w:hyperlink r:id="rId221">
        <w:r>
          <w:rPr>
            <w:rFonts w:ascii="Microsoft YaHei" w:hAnsi="Microsoft YaHei" w:eastAsia="Microsoft YaHei"/>
            <w:color w:val="146B55"/>
            <w:u w:val="single"/>
          </w:rPr>
          <w:t>https://doi.org/10.1016/j.fusengdes.2025.115302)利用实验复现和模拟改进位置/形状控制</w:t>
        </w:r>
      </w:hyperlink>
      <w:r>
        <w:rPr>
          <w:rFonts w:ascii="Microsoft YaHei" w:hAnsi="Microsoft YaHei" w:eastAsia="Microsoft YaHei"/>
          <w:color w:val="102018"/>
          <w:sz w:val="21"/>
        </w:rPr>
        <w:t>。必须说明：NSTX 历史数字不能自动代表 NSTX-U 恢复后的配置；2025 模拟/复现也不意味着每项改进已在新阶段闭环投运。</w:t>
      </w:r>
    </w:p>
    <w:p>
      <w:pPr>
        <w:spacing w:after="120" w:line="300" w:lineRule="auto"/>
      </w:pPr>
      <w:r>
        <w:rPr>
          <w:rFonts w:ascii="Microsoft YaHei" w:hAnsi="Microsoft YaHei" w:eastAsia="Microsoft YaHei"/>
          <w:color w:val="102018"/>
          <w:sz w:val="21"/>
        </w:rPr>
        <w:t>MAST-U [PCS 论文](</w:t>
      </w:r>
      <w:hyperlink r:id="rId222">
        <w:r>
          <w:rPr>
            <w:rFonts w:ascii="Microsoft YaHei" w:hAnsi="Microsoft YaHei" w:eastAsia="Microsoft YaHei"/>
            <w:color w:val="146B55"/>
            <w:u w:val="single"/>
          </w:rPr>
          <w:t>https://doi.org/10.1016/j.fusengdes.2020.111764)记录</w:t>
        </w:r>
      </w:hyperlink>
      <w:r>
        <w:rPr>
          <w:rFonts w:ascii="Microsoft YaHei" w:hAnsi="Microsoft YaHei" w:eastAsia="Microsoft YaHei"/>
          <w:color w:val="102018"/>
          <w:sz w:val="21"/>
        </w:rPr>
        <w:t xml:space="preserve"> GA PCS 分支、category/phase、装置专用虚拟电路、FIESTA 设计以及多 PF 线圈和 11 组气阀的强耦合接口。Super-X 与脱靶研究使边界形状、气体、加热和壁约束必须联合考虑。代码与站点模型未公开，合作价值在于球形托卡马克执行器协调和先进偏滤器场景，而不是“直接复制 DIII-D 算法”。</w:t>
      </w:r>
    </w:p>
    <w:p>
      <w:pPr>
        <w:pStyle w:val="Heading3"/>
      </w:pPr>
      <w:r>
        <w:t>4.2 WEST 与壁热负荷反馈</w:t>
      </w:r>
    </w:p>
    <w:p>
      <w:pPr>
        <w:spacing w:after="120" w:line="300" w:lineRule="auto"/>
      </w:pPr>
      <w:r>
        <w:rPr>
          <w:rFonts w:ascii="Microsoft YaHei" w:hAnsi="Microsoft YaHei" w:eastAsia="Microsoft YaHei"/>
          <w:color w:val="102018"/>
          <w:sz w:val="21"/>
        </w:rPr>
        <w:t>WEST 从 Tore Supra 的分散控制迁移到集中 PCS，目标是钨环境和长脉冲集成。红外 Wall Monitoring System 检测热点，经共享内存送 PCS 调节五套 RF 天线。公开原始预印本报告 C4 阶段 63 次激活、97% 成功和 0.2% 误报，这为“诊断—状态—控制—执行器—壁响应”的数字孪生闭环提供了好案例，但样本与阈值强相关。未来复现必须保存相机标定、视场、坏像素、PFC 几何、热惯性、RF 天线对应关系、人工确认和未触发样本，不能只保存一个报警标签。</w:t>
      </w:r>
    </w:p>
    <w:p>
      <w:pPr>
        <w:pStyle w:val="Heading3"/>
      </w:pPr>
      <w:r>
        <w:t>4.3 JT-60SA</w:t>
      </w:r>
    </w:p>
    <w:p>
      <w:pPr>
        <w:spacing w:after="120" w:line="300" w:lineRule="auto"/>
      </w:pPr>
      <w:r>
        <w:rPr>
          <w:rFonts w:ascii="Microsoft YaHei" w:hAnsi="Microsoft YaHei" w:eastAsia="Microsoft YaHei"/>
          <w:color w:val="102018"/>
          <w:sz w:val="21"/>
        </w:rPr>
        <w:t>JT-60SA [官方控制系统页面](</w:t>
      </w:r>
      <w:hyperlink r:id="rId223">
        <w:r>
          <w:rPr>
            <w:rFonts w:ascii="Microsoft YaHei" w:hAnsi="Microsoft YaHei" w:eastAsia="Microsoft YaHei"/>
            <w:color w:val="146B55"/>
            <w:u w:val="single"/>
          </w:rPr>
          <w:t>https://www.jt60sa.org/wp/control-system/)区分中央控制、实时等离子体控制、设备控制和保护/联锁</w:t>
        </w:r>
      </w:hyperlink>
      <w:r>
        <w:rPr>
          <w:rFonts w:ascii="Microsoft YaHei" w:hAnsi="Microsoft YaHei" w:eastAsia="Microsoft YaHei"/>
          <w:color w:val="102018"/>
          <w:sz w:val="21"/>
        </w:rPr>
        <w:t>。2023 [控制仿真工具论文](</w:t>
      </w:r>
      <w:hyperlink r:id="rId224">
        <w:r>
          <w:rPr>
            <w:rFonts w:ascii="Microsoft YaHei" w:hAnsi="Microsoft YaHei" w:eastAsia="Microsoft YaHei"/>
            <w:color w:val="146B55"/>
            <w:u w:val="single"/>
          </w:rPr>
          <w:t>https://doi.org/10.1016/j.fusengdes.2023.113631)用于磁控制场景与系统开发</w:t>
        </w:r>
      </w:hyperlink>
      <w:r>
        <w:rPr>
          <w:rFonts w:ascii="Microsoft YaHei" w:hAnsi="Microsoft YaHei" w:eastAsia="Microsoft YaHei"/>
          <w:color w:val="102018"/>
          <w:sz w:val="21"/>
        </w:rPr>
        <w:t>。由于装置处于分阶段 commissioning/实验状态，成熟度必须逐功能报告：中央状态机和设备集成可有实际证据，但高性能磁/动理学控制可能仍处在仿真或逐步验收，不能用“装置已首等离子体”笼统覆盖全部 PCS。</w:t>
      </w:r>
    </w:p>
    <w:p>
      <w:pPr>
        <w:pStyle w:val="Heading3"/>
      </w:pPr>
      <w:r>
        <w:t>4.4 HL-2A、HL-2M 与 J-TEXT</w:t>
      </w:r>
    </w:p>
    <w:p>
      <w:pPr>
        <w:spacing w:after="120" w:line="300" w:lineRule="auto"/>
      </w:pPr>
      <w:r>
        <w:rPr>
          <w:rFonts w:ascii="Microsoft YaHei" w:hAnsi="Microsoft YaHei" w:eastAsia="Microsoft YaHei"/>
          <w:color w:val="102018"/>
          <w:sz w:val="21"/>
        </w:rPr>
        <w:t>HL-2A [实时破裂预测与缓解论文](</w:t>
      </w:r>
      <w:hyperlink r:id="rId225">
        <w:r>
          <w:rPr>
            <w:rFonts w:ascii="Microsoft YaHei" w:hAnsi="Microsoft YaHei" w:eastAsia="Microsoft YaHei"/>
            <w:color w:val="146B55"/>
            <w:u w:val="single"/>
          </w:rPr>
          <w:t>https://doi.org/10.1016/j.fusengdes.2022.113223)报告在线处理</w:t>
        </w:r>
      </w:hyperlink>
      <w:r>
        <w:rPr>
          <w:rFonts w:ascii="Microsoft YaHei" w:hAnsi="Microsoft YaHei" w:eastAsia="Microsoft YaHei"/>
          <w:color w:val="102018"/>
          <w:sz w:val="21"/>
        </w:rPr>
        <w:t xml:space="preserve"> 382 炮并触发 MGI/SMBI，是“AI/信号处理进入控制与缓解链”的装置证据。它的边界也很清楚：训练分布、破裂类型、阈值、漏报/误报、执行器可用性和提前量决定效果；代码和数据未公开，不能当作跨装置即插即用模型。</w:t>
      </w:r>
    </w:p>
    <w:p>
      <w:pPr>
        <w:spacing w:after="120" w:line="300" w:lineRule="auto"/>
      </w:pPr>
      <w:r>
        <w:rPr>
          <w:rFonts w:ascii="Microsoft YaHei" w:hAnsi="Microsoft YaHei" w:eastAsia="Microsoft YaHei"/>
          <w:color w:val="102018"/>
          <w:sz w:val="21"/>
        </w:rPr>
        <w:t>HL-2M [2023 PCS 论文](</w:t>
      </w:r>
      <w:hyperlink r:id="rId226">
        <w:r>
          <w:rPr>
            <w:rFonts w:ascii="Microsoft YaHei" w:hAnsi="Microsoft YaHei" w:eastAsia="Microsoft YaHei"/>
            <w:color w:val="146B55"/>
            <w:u w:val="single"/>
          </w:rPr>
          <w:t>https://doi.org/10.1016/j.fusengdes.2023.113763)描述基于</w:t>
        </w:r>
      </w:hyperlink>
      <w:r>
        <w:rPr>
          <w:rFonts w:ascii="Microsoft YaHei" w:hAnsi="Microsoft YaHei" w:eastAsia="Microsoft YaHei"/>
          <w:color w:val="102018"/>
          <w:sz w:val="21"/>
        </w:rPr>
        <w:t xml:space="preserve"> DIII-D PCS 的三节点实时 Linux 集群、D-TACQ2106、反射内存，设计慢环 1 ms、快速垂直环 200 μs。论文主要证据是平台与初步仿真，并明确需要进一步真机实验，因此本底稿标为 E1/M1，而不是因为装置已有实验就把新 PCS 全部标成生产级。</w:t>
      </w:r>
    </w:p>
    <w:p>
      <w:pPr>
        <w:spacing w:after="120" w:line="300" w:lineRule="auto"/>
      </w:pPr>
      <w:r>
        <w:rPr>
          <w:rFonts w:ascii="Microsoft YaHei" w:hAnsi="Microsoft YaHei" w:eastAsia="Microsoft YaHei"/>
          <w:color w:val="102018"/>
          <w:sz w:val="21"/>
        </w:rPr>
        <w:t>J-TEXT [JRTF 论文](</w:t>
      </w:r>
      <w:hyperlink r:id="rId227">
        <w:r>
          <w:rPr>
            <w:rFonts w:ascii="Microsoft YaHei" w:hAnsi="Microsoft YaHei" w:eastAsia="Microsoft YaHei"/>
            <w:color w:val="146B55"/>
            <w:u w:val="single"/>
          </w:rPr>
          <w:t>https://doi.org/10.1016/j.fusengdes.2018.02.060)展示实时采集、处理、共享与控制输出框架</w:t>
        </w:r>
      </w:hyperlink>
      <w:r>
        <w:rPr>
          <w:rFonts w:ascii="Microsoft YaHei" w:hAnsi="Microsoft YaHei" w:eastAsia="Microsoft YaHei"/>
          <w:color w:val="102018"/>
          <w:sz w:val="21"/>
        </w:rPr>
        <w:t>，并与中央时序、EPICS 设备层和数据系统协同。JRTF 可承载实时算法，但 EPICS 的 IOC/PV 网络主要证明设备层互操作，不自动证明快速反馈周期。完整 JRTF、站点驱动和控制插件没有公共仓库。</w:t>
      </w:r>
    </w:p>
    <w:p>
      <w:pPr>
        <w:pStyle w:val="Heading3"/>
      </w:pPr>
      <w:r>
        <w:t>4.5 SPARC 与 ARC</w:t>
      </w:r>
    </w:p>
    <w:p>
      <w:pPr>
        <w:spacing w:after="120" w:line="300" w:lineRule="auto"/>
      </w:pPr>
      <w:r>
        <w:rPr>
          <w:rFonts w:ascii="Microsoft YaHei" w:hAnsi="Microsoft YaHei" w:eastAsia="Microsoft YaHei"/>
          <w:color w:val="102018"/>
          <w:sz w:val="21"/>
        </w:rPr>
        <w:t>SPARC 2024 APS-DPP [原始会议材料](</w:t>
      </w:r>
      <w:hyperlink r:id="rId228">
        <w:r>
          <w:rPr>
            <w:rFonts w:ascii="Microsoft YaHei" w:hAnsi="Microsoft YaHei" w:eastAsia="Microsoft YaHei"/>
            <w:color w:val="146B55"/>
            <w:u w:val="single"/>
          </w:rPr>
          <w:t>https://meetings-archive.aps.org/dpp/2024/np12/105/)描述自研</w:t>
        </w:r>
      </w:hyperlink>
      <w:r>
        <w:rPr>
          <w:rFonts w:ascii="Microsoft YaHei" w:hAnsi="Microsoft YaHei" w:eastAsia="Microsoft YaHei"/>
          <w:color w:val="102018"/>
          <w:sz w:val="21"/>
        </w:rPr>
        <w:t xml:space="preserve"> neutrino 实时框架、无锁进程/节点通信、平衡重建、形状/垂直控制、功率平衡、辐射/PFC 监视、破裂预警和 soft/hard landing，并使用 COMET 做 HOOTL/HITL。它说明系统工程工作已经很深入，但 SPARC 尚无等离子体闭环；会议摘要也没有完整的最坏执行时间和测试覆盖表。报告必须写“在建装置 PCS 原型/HIL”，不能写“生产运行”。</w:t>
      </w:r>
    </w:p>
    <w:p>
      <w:pPr>
        <w:spacing w:after="120" w:line="300" w:lineRule="auto"/>
      </w:pPr>
      <w:r>
        <w:rPr>
          <w:rFonts w:ascii="Microsoft YaHei" w:hAnsi="Microsoft YaHei" w:eastAsia="Microsoft YaHei"/>
          <w:color w:val="102018"/>
          <w:sz w:val="21"/>
        </w:rPr>
        <w:t>[GSPulse_public](</w:t>
      </w:r>
      <w:hyperlink r:id="rId229">
        <w:r>
          <w:rPr>
            <w:rFonts w:ascii="Microsoft YaHei" w:hAnsi="Microsoft YaHei" w:eastAsia="Microsoft YaHei"/>
            <w:color w:val="146B55"/>
            <w:u w:val="single"/>
          </w:rPr>
          <w:t>https://github.com/jwai-cfs/GSPulse_public)是有价值的论文直接公开资产：JAX</w:t>
        </w:r>
      </w:hyperlink>
      <w:r>
        <w:rPr>
          <w:rFonts w:ascii="Microsoft YaHei" w:hAnsi="Microsoft YaHei" w:eastAsia="Microsoft YaHei"/>
          <w:color w:val="102018"/>
          <w:sz w:val="21"/>
        </w:rPr>
        <w:t xml:space="preserve"> 可微自由边界 Grad–Shafranov 求解器支持脉冲轨迹优化和反馈仿真，并与 NSTX-U/MAST-U 对照、用于 SPARC 设计。它仍是离线设计/模拟工具，不是安全确定性的实时内核。自动微分使梯度优化方便，却不会自动补足 3D MHD、运输、执行器死区、诊断噪声和网络故障。</w:t>
      </w:r>
    </w:p>
    <w:p>
      <w:pPr>
        <w:spacing w:after="120" w:line="300" w:lineRule="auto"/>
      </w:pPr>
      <w:r>
        <w:rPr>
          <w:rFonts w:ascii="Microsoft YaHei" w:hAnsi="Microsoft YaHei" w:eastAsia="Microsoft YaHei"/>
          <w:color w:val="102018"/>
          <w:sz w:val="21"/>
        </w:rPr>
        <w:t>ARC 是聚变电厂概念。公开物理基础可以推导燃烧功率、磁/剖面、氚/燃料循环、热功率、PFC、停堆和维护控制需求，但没有可核验生产 PCS 架构。SPARC 的控制、模型和数据会降低风险，却不等于 ARC 电厂级控制验证；后者还需要安全分级、高可用、可维护、纵深防御、网络安全、资产健康和能量转换/负荷协同。</w:t>
      </w:r>
    </w:p>
    <w:p>
      <w:pPr>
        <w:pStyle w:val="Heading3"/>
      </w:pPr>
      <w:r>
        <w:t>4.6 EXL-50/EXL-50U 与 EHL-2</w:t>
      </w:r>
    </w:p>
    <w:p>
      <w:pPr>
        <w:spacing w:after="120" w:line="300" w:lineRule="auto"/>
      </w:pPr>
      <w:r>
        <w:rPr>
          <w:rFonts w:ascii="Microsoft YaHei" w:hAnsi="Microsoft YaHei" w:eastAsia="Microsoft YaHei"/>
          <w:color w:val="102018"/>
          <w:sz w:val="21"/>
        </w:rPr>
        <w:t>EXL-50 的[同行评议装置综述](</w:t>
      </w:r>
      <w:hyperlink r:id="rId230">
        <w:r>
          <w:rPr>
            <w:rFonts w:ascii="Microsoft YaHei" w:hAnsi="Microsoft YaHei" w:eastAsia="Microsoft YaHei"/>
            <w:color w:val="146B55"/>
            <w:u w:val="single"/>
          </w:rPr>
          <w:t>https://doi.org/10.1088/1741-4326/adf239)证明装置物理实验和相关能力</w:t>
        </w:r>
      </w:hyperlink>
      <w:r>
        <w:rPr>
          <w:rFonts w:ascii="Microsoft YaHei" w:hAnsi="Microsoft YaHei" w:eastAsia="Microsoft YaHei"/>
          <w:color w:val="102018"/>
          <w:sz w:val="21"/>
        </w:rPr>
        <w:t>；PTEFIT [2026 预印本](</w:t>
      </w:r>
      <w:hyperlink r:id="rId231">
        <w:r>
          <w:rPr>
            <w:rFonts w:ascii="Microsoft YaHei" w:hAnsi="Microsoft YaHei" w:eastAsia="Microsoft YaHei"/>
            <w:color w:val="146B55"/>
            <w:u w:val="single"/>
          </w:rPr>
          <w:t>https://arxiv.org/abs/2601.12378)报告快速平衡重建、约</w:t>
        </w:r>
      </w:hyperlink>
      <w:r>
        <w:rPr>
          <w:rFonts w:ascii="Microsoft YaHei" w:hAnsi="Microsoft YaHei" w:eastAsia="Microsoft YaHei"/>
          <w:color w:val="102018"/>
          <w:sz w:val="21"/>
        </w:rPr>
        <w:t xml:space="preserve"> 0.268 ms 测试和反馈探索。三件事必须分开：装置物理论文是同行评议；PTEFIT 在审计日仍按预印本处理；完整 PCS 的 OS、调度、I/O、时钟、保护、版本和代码没有公开证据。故可以说“存在快速重建和反馈研究”，不能说“EXL-50U 已有公开完整数字孪生 PCS”。</w:t>
      </w:r>
    </w:p>
    <w:p>
      <w:pPr>
        <w:spacing w:after="120" w:line="300" w:lineRule="auto"/>
      </w:pPr>
      <w:r>
        <w:rPr>
          <w:rFonts w:ascii="Microsoft YaHei" w:hAnsi="Microsoft YaHei" w:eastAsia="Microsoft YaHei"/>
          <w:color w:val="102018"/>
          <w:sz w:val="21"/>
        </w:rPr>
        <w:t>EHL-2 的证据主要是[新奥聚变路线图](</w:t>
      </w:r>
      <w:hyperlink r:id="rId232">
        <w:r>
          <w:rPr>
            <w:rFonts w:ascii="Microsoft YaHei" w:hAnsi="Microsoft YaHei" w:eastAsia="Microsoft YaHei"/>
            <w:color w:val="146B55"/>
            <w:u w:val="single"/>
          </w:rPr>
          <w:t>https://doi.org/10.1063/5.0199112)和</w:t>
        </w:r>
      </w:hyperlink>
      <w:r>
        <w:rPr>
          <w:rFonts w:ascii="Microsoft YaHei" w:hAnsi="Microsoft YaHei" w:eastAsia="Microsoft YaHei"/>
          <w:color w:val="102018"/>
          <w:sz w:val="21"/>
        </w:rPr>
        <w:t xml:space="preserve"> [IAEA FEC 2025 海报](</w:t>
      </w:r>
      <w:hyperlink r:id="rId233">
        <w:r>
          <w:rPr>
            <w:rFonts w:ascii="Microsoft YaHei" w:hAnsi="Microsoft YaHei" w:eastAsia="Microsoft YaHei"/>
            <w:color w:val="146B55"/>
            <w:u w:val="single"/>
          </w:rPr>
          <w:t>https://conferences.iaea.org/event/392/contributions/35908/attachments/19881/36142/FEC2025_EHL2_poster-Xie-V4.pdf)</w:t>
        </w:r>
      </w:hyperlink>
      <w:r>
        <w:rPr>
          <w:rFonts w:ascii="Microsoft YaHei" w:hAnsi="Microsoft YaHei" w:eastAsia="Microsoft YaHei"/>
          <w:color w:val="102018"/>
          <w:sz w:val="21"/>
        </w:rPr>
        <w:t>。它们可证明项目目标与设计方向，不能证明 PCS 已实现、达到某周期或在真机闭环。最稳健的合作方式是把公开空白转为内部需求清单：PCS/机器保护/人员安全边界；线圈/电源/加热/加料 ICD；信号清单和质量位；实时网络与时间同步；模型在环/HIL 验收矩阵；软件与模型版本；运行数据和异常事件治理。最新建设状态应由新奥项目文件确认，不能从旧路线图日期推断。</w:t>
      </w:r>
    </w:p>
    <w:p>
      <w:pPr>
        <w:pStyle w:val="Heading3"/>
      </w:pPr>
      <w:r>
        <w:t>软件与代码生态：能拿到什么，拿不到什么</w:t>
      </w:r>
    </w:p>
    <w:p>
      <w:pPr>
        <w:pStyle w:val="Heading3"/>
      </w:pPr>
      <w:r>
        <w:t>5.1 论文直接实现</w:t>
      </w:r>
    </w:p>
    <w:p>
      <w:pPr>
        <w:spacing w:after="120" w:line="300" w:lineRule="auto"/>
      </w:pPr>
      <w:r>
        <w:rPr>
          <w:rFonts w:ascii="Microsoft YaHei" w:hAnsi="Microsoft YaHei" w:eastAsia="Microsoft YaHei"/>
          <w:color w:val="102018"/>
          <w:sz w:val="21"/>
        </w:rPr>
        <w:t>MEQ 是最清晰的磁控制开源基线，代码、许可证和 TCV 生产证据相互对应。PCSSP 是 ITER 控制仿真平台的论文直接实现，但需要 MATLAB/Simulink，公开仓库不含全部 ITER 模型。GSPulse_public 是可微脉冲设计实现，目前应同时保留预印本/同行评议状态字段。DINA-IMAS 的公开是重要变化：不能再笼统说“DINA 全部闭源”，但也不能反向说“所有 DINA 分支都开源”；官方仓库只证明特定 IMAS 接口化实现公开，历史 DINA-CH、装置分支和参数可能仍受限制。</w:t>
      </w:r>
    </w:p>
    <w:p>
      <w:pPr>
        <w:pStyle w:val="Heading3"/>
      </w:pPr>
      <w:r>
        <w:t>5.2 官方开源使能框架</w:t>
      </w:r>
    </w:p>
    <w:p>
      <w:pPr>
        <w:spacing w:after="120" w:line="300" w:lineRule="auto"/>
      </w:pPr>
      <w:r>
        <w:rPr>
          <w:rFonts w:ascii="Microsoft YaHei" w:hAnsi="Microsoft YaHei" w:eastAsia="Microsoft YaHei"/>
          <w:color w:val="102018"/>
          <w:sz w:val="21"/>
        </w:rPr>
        <w:t>[MARTe2](</w:t>
      </w:r>
      <w:hyperlink r:id="rId234">
        <w:r>
          <w:rPr>
            <w:rFonts w:ascii="Microsoft YaHei" w:hAnsi="Microsoft YaHei" w:eastAsia="Microsoft YaHei"/>
            <w:color w:val="146B55"/>
            <w:u w:val="single"/>
          </w:rPr>
          <w:t>https://vcis-gitlab.f4e.europa.eu/aneto/MARTe2)是</w:t>
        </w:r>
      </w:hyperlink>
      <w:r>
        <w:rPr>
          <w:rFonts w:ascii="Microsoft YaHei" w:hAnsi="Microsoft YaHei" w:eastAsia="Microsoft YaHei"/>
          <w:color w:val="102018"/>
          <w:sz w:val="21"/>
        </w:rPr>
        <w:t xml:space="preserve"> C++ 确定性运行框架；GAM 封装算法、DataSource 封装 I/O、Broker 搬运数据、Scheduler 定义执行，配置描述状态和线程。TCV 全机生产运行提供强证据，JET/RFX 的使用边界要按论文分别描述。确定性不是仓库属性，而是“算法 WCET + 内存 + OS + CPU 隔离 + 驱动 + 网络 + 配置 + 负载”的系统属性。</w:t>
      </w:r>
    </w:p>
    <w:p>
      <w:pPr>
        <w:spacing w:after="120" w:line="300" w:lineRule="auto"/>
      </w:pPr>
      <w:r>
        <w:rPr>
          <w:rFonts w:ascii="Microsoft YaHei" w:hAnsi="Microsoft YaHei" w:eastAsia="Microsoft YaHei"/>
          <w:color w:val="102018"/>
          <w:sz w:val="21"/>
        </w:rPr>
        <w:t>[EPICS Base](</w:t>
      </w:r>
      <w:hyperlink r:id="rId235">
        <w:r>
          <w:rPr>
            <w:rFonts w:ascii="Microsoft YaHei" w:hAnsi="Microsoft YaHei" w:eastAsia="Microsoft YaHei"/>
            <w:color w:val="146B55"/>
            <w:u w:val="single"/>
          </w:rPr>
          <w:t>https://github.com/epics-base/epics-base)负责</w:t>
        </w:r>
      </w:hyperlink>
      <w:r>
        <w:rPr>
          <w:rFonts w:ascii="Microsoft YaHei" w:hAnsi="Microsoft YaHei" w:eastAsia="Microsoft YaHei"/>
          <w:color w:val="102018"/>
          <w:sz w:val="21"/>
        </w:rPr>
        <w:t xml:space="preserve"> IOC、record、CA/PVA、状态机和设备生态，适合 plant I&amp;C、慢控制、HMI、报警和归档。它可以与快速控制器协同，但网络 PV 不能未经测试直接进入垂直稳定回路。ITER CODAC 是在 EPICS 上的工程发行与标准，不等于裸 EPICS。</w:t>
      </w:r>
    </w:p>
    <w:p>
      <w:pPr>
        <w:spacing w:after="120" w:line="300" w:lineRule="auto"/>
      </w:pPr>
      <w:r>
        <w:rPr>
          <w:rFonts w:ascii="Microsoft YaHei" w:hAnsi="Microsoft YaHei" w:eastAsia="Microsoft YaHei"/>
          <w:color w:val="102018"/>
          <w:sz w:val="21"/>
        </w:rPr>
        <w:t>[MDSplus](</w:t>
      </w:r>
      <w:hyperlink r:id="rId236">
        <w:r>
          <w:rPr>
            <w:rFonts w:ascii="Microsoft YaHei" w:hAnsi="Microsoft YaHei" w:eastAsia="Microsoft YaHei"/>
            <w:color w:val="146B55"/>
            <w:u w:val="single"/>
          </w:rPr>
          <w:t>https://github.com/MDSplus/mdsplus)以</w:t>
        </w:r>
      </w:hyperlink>
      <w:r>
        <w:rPr>
          <w:rFonts w:ascii="Microsoft YaHei" w:hAnsi="Microsoft YaHei" w:eastAsia="Microsoft YaHei"/>
          <w:color w:val="102018"/>
          <w:sz w:val="21"/>
        </w:rPr>
        <w:t xml:space="preserve"> tree/pulse 管理配置和 shot 数据，并通过 event、segment 和站点适配支持实时/近线应用。[MDSplus—MARTe2 集成论文](</w:t>
      </w:r>
      <w:hyperlink r:id="rId237">
        <w:r>
          <w:rPr>
            <w:rFonts w:ascii="Microsoft YaHei" w:hAnsi="Microsoft YaHei" w:eastAsia="Microsoft YaHei"/>
            <w:color w:val="146B55"/>
            <w:u w:val="single"/>
          </w:rPr>
          <w:t>https://doi.org/10.1016/j.fusengdes.2020.111892)说明实时</w:t>
        </w:r>
      </w:hyperlink>
      <w:r>
        <w:rPr>
          <w:rFonts w:ascii="Microsoft YaHei" w:hAnsi="Microsoft YaHei" w:eastAsia="Microsoft YaHei"/>
          <w:color w:val="102018"/>
          <w:sz w:val="21"/>
        </w:rPr>
        <w:t xml:space="preserve"> DataSource 与归档协同，但最紧的实时环不应无条件依赖远程树写入。数据树可以保存任意字段，却不会自动保证时间对齐、单位、标定、质量位和 provenance。</w:t>
      </w:r>
    </w:p>
    <w:p>
      <w:pPr>
        <w:spacing w:after="120" w:line="300" w:lineRule="auto"/>
      </w:pPr>
      <w:r>
        <w:rPr>
          <w:rFonts w:ascii="Microsoft YaHei" w:hAnsi="Microsoft YaHei" w:eastAsia="Microsoft YaHei"/>
          <w:color w:val="102018"/>
          <w:sz w:val="21"/>
        </w:rPr>
        <w:t>IMAS Data Dictionary/IMAS-Python 与 [OMAS](</w:t>
      </w:r>
      <w:hyperlink r:id="rId238">
        <w:r>
          <w:rPr>
            <w:rFonts w:ascii="Microsoft YaHei" w:hAnsi="Microsoft YaHei" w:eastAsia="Microsoft YaHei"/>
            <w:color w:val="146B55"/>
            <w:u w:val="single"/>
          </w:rPr>
          <w:t>https://github.com/gafusion/omas)解决语义交换：equilibrium、core_profiles、pulse_schedule、pf_active、controllers</w:t>
        </w:r>
      </w:hyperlink>
      <w:r>
        <w:rPr>
          <w:rFonts w:ascii="Microsoft YaHei" w:hAnsi="Microsoft YaHei" w:eastAsia="Microsoft YaHei"/>
          <w:color w:val="102018"/>
          <w:sz w:val="21"/>
        </w:rPr>
        <w:t xml:space="preserve"> 等对象能在代码和装置间映射。OMAS 是 GA Fusion 的公共数据适配层，不是 DIII-D PCS 开源；IMAS 是 ITER 生态接口，不是实时执行内核。数字孪生应把 IMAS/OMAS 用作“证据/模型交换合同”，实时环则使用经过冻结和延迟验证的紧凑接口。</w:t>
      </w:r>
    </w:p>
    <w:p>
      <w:pPr>
        <w:pStyle w:val="Heading3"/>
      </w:pPr>
      <w:r>
        <w:t>5.3 受控访问、商业与未公开</w:t>
      </w:r>
    </w:p>
    <w:p>
      <w:pPr>
        <w:spacing w:after="120" w:line="300" w:lineRule="auto"/>
      </w:pPr>
      <w:r>
        <w:rPr>
          <w:rFonts w:ascii="Microsoft YaHei" w:hAnsi="Microsoft YaHei" w:eastAsia="Microsoft YaHei"/>
          <w:color w:val="102018"/>
          <w:sz w:val="21"/>
        </w:rPr>
        <w:t>RAPTOR 官方页明确访问协议；GA PCS 通过合作维护；ITER CODAC 完整发行面向注册贡献者。这些并非“不可合作”，而是许可、版本、责任和再分发必须在项目立项时处理。商业依赖包括 MATLAB/Simulink/Embedded Coder、Concurrent RedHawk 等，需统计席位、生成代码权、长期支持、目标架构和可替代路径。</w:t>
      </w:r>
    </w:p>
    <w:p>
      <w:pPr>
        <w:spacing w:after="120" w:line="300" w:lineRule="auto"/>
      </w:pPr>
      <w:r>
        <w:rPr>
          <w:rFonts w:ascii="Microsoft YaHei" w:hAnsi="Microsoft YaHei" w:eastAsia="Microsoft YaHei"/>
          <w:color w:val="102018"/>
          <w:sz w:val="21"/>
        </w:rPr>
        <w:t>JET RTPS/RTCC/WALLS/VTM、AUG DCS/Fenix、EAST LingShu、KSTAR PCS、WEST PCS/WMS、JT-60SA 生产配置、HL-2A/HL-2M、JRTF、SPARC neutrino/COMET、EXL PTEFIT 均没有找到可核验的完整公共生产仓库。未公开不代表技术差，也不代表无法合作；它表示报告不能向读者承诺“点击即可复现”。合作谈判要把接口、测试模型、回放数据、二进制/容器、现场支持、改动权、审计权和成果许可逐项列清。</w:t>
      </w:r>
    </w:p>
    <w:p>
      <w:pPr>
        <w:pStyle w:val="Heading3"/>
      </w:pPr>
      <w:r>
        <w:t>验证体系：从算法曲线到装置闭环还差哪些证据</w:t>
      </w:r>
    </w:p>
    <w:p>
      <w:pPr>
        <w:spacing w:after="120" w:line="300" w:lineRule="auto"/>
      </w:pPr>
      <w:r>
        <w:rPr>
          <w:rFonts w:ascii="Microsoft YaHei" w:hAnsi="Microsoft YaHei" w:eastAsia="Microsoft YaHei"/>
          <w:color w:val="102018"/>
          <w:sz w:val="21"/>
        </w:rPr>
        <w:t>建议采用九级验证链。第一级是数值单元测试：方程、离散化、坐标和单位；第二级是组件接口测试：输入维度、质量位、范围、缺失值；第三级是离线参考对照：与高保真模型、平衡代码或解析解比较；第四级是历史放电回放，确保算法在真实噪声、坏道和分布漂移下稳定；第五级是闭环软件在环，控制器接约化 plant，测试稳态、扰动和饱和；第六级是硬件在环，把真实实时OS、CPU、I/O、网络、时钟和执行器仿真接入；第七级是装置影子运行，算法读取实时数据但不控制，量化延迟、可用率和建议偏差；第八级是受限真机闭环，从低风险炮、限权执行器和人工授权开始；第九级是场景扩展与持续监测，覆盖不同位形、功率、诊断故障、设备退化、软件升级和异常事件。</w:t>
      </w:r>
    </w:p>
    <w:p>
      <w:pPr>
        <w:spacing w:after="120" w:line="300" w:lineRule="auto"/>
      </w:pPr>
      <w:r>
        <w:rPr>
          <w:rFonts w:ascii="Microsoft YaHei" w:hAnsi="Microsoft YaHei" w:eastAsia="Microsoft YaHei"/>
          <w:color w:val="102018"/>
          <w:sz w:val="21"/>
        </w:rPr>
        <w:t>每一级都应记录模型/代码 commit、编译器、依赖、容器/OS、硬件、配置、输入数据版本、随机种子、时间同步、阈值、验收指标和失败案例。HIL 不能只展示“正常波形像真机”，还要注入时间戳跳变、网络丢包、ADC 饱和、坏道、执行器卡死/速率限制、CPU 抢占、模型参数漂移、保护触发和 phase 切换。对 AI/代理模型还要记录训练集装置/炮次、标签生成、数据泄漏、置信度校准、域外检测和回退控制器。</w:t>
      </w:r>
    </w:p>
    <w:p>
      <w:pPr>
        <w:spacing w:after="120" w:line="300" w:lineRule="auto"/>
      </w:pPr>
      <w:r>
        <w:rPr>
          <w:rFonts w:ascii="Microsoft YaHei" w:hAnsi="Microsoft YaHei" w:eastAsia="Microsoft YaHei"/>
          <w:color w:val="102018"/>
          <w:sz w:val="21"/>
        </w:rPr>
        <w:t>控制性能指标也要按任务定义。位形控制看边界间隙、形状矩误差、垂直位移、线圈电流/电压余量；密度/剖面看跟踪误差、扰动恢复、执行器使用和观测不确定度；MHD 看稳定裕度、模式幅度和错误触发；热负荷看温度/热通量峰值、空间定位误差、执行器响应和PFC损伤代理；集成控制看多目标权重、执行器冲突、约束违反、阶段切换和失效降级；PCS 平台看 WCET、抖动、丢帧、重启、配置一致性和数据完整性；保护看覆盖、虚假触发、漏触发、检测提前量和最终动作成功。不要用一个“准确率”概括所有层。</w:t>
      </w:r>
    </w:p>
    <w:p>
      <w:pPr>
        <w:pStyle w:val="Heading3"/>
      </w:pPr>
      <w:r>
        <w:t>集成模拟距离数字孪生的主要差距</w:t>
      </w:r>
    </w:p>
    <w:p>
      <w:pPr>
        <w:spacing w:after="120" w:line="300" w:lineRule="auto"/>
      </w:pPr>
      <w:r>
        <w:rPr>
          <w:rFonts w:ascii="Microsoft YaHei" w:hAnsi="Microsoft YaHei" w:eastAsia="Microsoft YaHei"/>
          <w:color w:val="102018"/>
          <w:sz w:val="21"/>
        </w:rPr>
        <w:t>第一，许多控制模拟是“一次性离线模型”，数字孪生需要与真实装置持续同步。同步不是每炮后拷贝一组参数，而是明确哪些状态由传感器更新、哪些由估计器更新、时间戳和质量位如何处理、参数漂移怎样识别、模型版本如何切换、旧结果如何重现。</w:t>
      </w:r>
    </w:p>
    <w:p>
      <w:pPr>
        <w:spacing w:after="120" w:line="300" w:lineRule="auto"/>
      </w:pPr>
      <w:r>
        <w:rPr>
          <w:rFonts w:ascii="Microsoft YaHei" w:hAnsi="Microsoft YaHei" w:eastAsia="Microsoft YaHei"/>
          <w:color w:val="102018"/>
          <w:sz w:val="21"/>
        </w:rPr>
        <w:t>第二，模型覆盖常集中于轴对称平衡、电路和少量动理学状态。电厂级孪生还要连接 3D MHD、运输、加热/电流驱动、等离子体—壁相互作用、热结构、电磁力、冷却、燃料循环、真空、超导磁体、低温、电源、能量转换、维护和安全分析。连接不是把所有高保真代码同时实时运行，而是建立分层模型族：高保真离线校核、缩阶在线状态估计、代理模型实时控制、经验/逻辑故障模型和保守安全边界，并记录彼此的适用域和误差。</w:t>
      </w:r>
    </w:p>
    <w:p>
      <w:pPr>
        <w:spacing w:after="120" w:line="300" w:lineRule="auto"/>
      </w:pPr>
      <w:r>
        <w:rPr>
          <w:rFonts w:ascii="Microsoft YaHei" w:hAnsi="Microsoft YaHei" w:eastAsia="Microsoft YaHei"/>
          <w:color w:val="102018"/>
          <w:sz w:val="21"/>
        </w:rPr>
        <w:t>第三，许多框架有接口但缺统一语义。MDSplus tree、EPICS PV、IMAS IDS、OMAS ODS、PCS 内部共享内存、商业仿真变量可能描述同一物理量，却在单位、坐标、正方向、采样、有效性和版本上不一致。数字线程需要一个可执行的数据合同：稳定标识符、单位、参考坐标、时间基准、质量位、标定版本、来源、用途限制和访问控制。IMAS/OMAS 可以承载公共语义，硬实时接口仍要生成固定结构和兼容测试。</w:t>
      </w:r>
    </w:p>
    <w:p>
      <w:pPr>
        <w:spacing w:after="120" w:line="300" w:lineRule="auto"/>
      </w:pPr>
      <w:r>
        <w:rPr>
          <w:rFonts w:ascii="Microsoft YaHei" w:hAnsi="Microsoft YaHei" w:eastAsia="Microsoft YaHei"/>
          <w:color w:val="102018"/>
          <w:sz w:val="21"/>
        </w:rPr>
        <w:t>第四，模型验证常被“曲线看起来一致”代替。数字孪生必须给每个模型建立 context of use：用于前馈轨迹、反馈状态估计、异常预警、工程载荷、维护预测还是安全论证。用途不同，允许误差、覆盖工况和独立性要求不同。用于操作建议的模型可以由操作员复核；直接驱动执行器的模型需要实时、故障和回退验证；进入核安全论证的模型则需要更严格的配置、独立审查和软件资格。</w:t>
      </w:r>
    </w:p>
    <w:p>
      <w:pPr>
        <w:spacing w:after="120" w:line="300" w:lineRule="auto"/>
      </w:pPr>
      <w:r>
        <w:rPr>
          <w:rFonts w:ascii="Microsoft YaHei" w:hAnsi="Microsoft YaHei" w:eastAsia="Microsoft YaHei"/>
          <w:color w:val="102018"/>
          <w:sz w:val="21"/>
        </w:rPr>
        <w:t>第五，现有研究 PCS 通常以实验性能为目标，电厂需要经济性和可用率。未来控制目标不只是把等离子体保持在目标形状，还要考虑执行器寿命、热循环、氚库存、磁体/电源余量、维护窗口、发电负荷与安全裕度。多目标优化必须有权限和约束：AI/优化器可以提建议，但安全 gate、保护链和最终执行权限要可解释、可审计、可回退。</w:t>
      </w:r>
    </w:p>
    <w:p>
      <w:pPr>
        <w:spacing w:after="120" w:line="300" w:lineRule="auto"/>
      </w:pPr>
      <w:r>
        <w:rPr>
          <w:rFonts w:ascii="Microsoft YaHei" w:hAnsi="Microsoft YaHei" w:eastAsia="Microsoft YaHei"/>
          <w:color w:val="102018"/>
          <w:sz w:val="21"/>
        </w:rPr>
        <w:t>第六，软件生命周期和供应链不足。受控 PCS、商业 OS、研究代码、个人脚本和快速变化的 AI 模型会共存。数字孪生需要 SBOM、许可证、依赖锁定、代码评审、自动测试、模型注册、签名发布、灰度/影子部署、回滚、长期归档和网络安全边界。开源代码并不自动可维护；闭源代码也不自动不可信，关键是能否取得接口、测试证据、版本承诺和审计权。</w:t>
      </w:r>
    </w:p>
    <w:p>
      <w:pPr>
        <w:spacing w:after="120" w:line="300" w:lineRule="auto"/>
      </w:pPr>
      <w:r>
        <w:rPr>
          <w:rFonts w:ascii="Microsoft YaHei" w:hAnsi="Microsoft YaHei" w:eastAsia="Microsoft YaHei"/>
          <w:color w:val="102018"/>
          <w:sz w:val="21"/>
        </w:rPr>
        <w:t>第七，人的角色经常缺席。真实放电由物理、控制、诊断、运行、工程、保护和安全团队共同决策。孪生界面必须显示状态来源、置信区间、约束、触发原因、建议影响和回退方案；保留操作员确认和电子日志；把专家修正回流到模型而不是只留在聊天记录。人机交互也是控制系统的一部分。</w:t>
      </w:r>
    </w:p>
    <w:p>
      <w:pPr>
        <w:pStyle w:val="Heading3"/>
      </w:pPr>
      <w:r>
        <w:t>面向 FusionDigital 的建议路线</w:t>
      </w:r>
    </w:p>
    <w:p>
      <w:pPr>
        <w:spacing w:after="120" w:line="300" w:lineRule="auto"/>
      </w:pPr>
      <w:r>
        <w:rPr>
          <w:rFonts w:ascii="Microsoft YaHei" w:hAnsi="Microsoft YaHei" w:eastAsia="Microsoft YaHei"/>
          <w:color w:val="102018"/>
          <w:sz w:val="21"/>
        </w:rPr>
        <w:t>近期从 DINA、MEQ 切入是合理的，但应把目标定义为“可验证磁控制服务”，而不是先做一个无边界的全装置孪生。第一步建立统一输入合同：线圈/电源、被动结构、几何、磁标定、参考位形、时间基准和质量位；用 MEQ/LIUQE 做平衡与磁响应，用 DINA/DINA-IMAS 做非线性自由边界和场景。对每个装置建立参数包和版本，不把代码分支与装置配置混在一起。</w:t>
      </w:r>
    </w:p>
    <w:p>
      <w:pPr>
        <w:spacing w:after="120" w:line="300" w:lineRule="auto"/>
      </w:pPr>
      <w:r>
        <w:rPr>
          <w:rFonts w:ascii="Microsoft YaHei" w:hAnsi="Microsoft YaHei" w:eastAsia="Microsoft YaHei"/>
          <w:color w:val="102018"/>
          <w:sz w:val="21"/>
        </w:rPr>
        <w:t>第二步形成控制验证流水线：解析/标准案例、跨代码对照、历史炮回放、闭环 SIL、实时目标编译、HIL、影子运行和受限真机。采用 PCSSP 的模块组合思想、DIII-D/ASDEX Upgrade 的 flight-simulator 方法和 TCV 的 Simulink—MARTe2部署链。若不用 Simulink，也应保持“算法中立表示—代码生成/封装—实时运行—同接口回放”的结构。</w:t>
      </w:r>
    </w:p>
    <w:p>
      <w:pPr>
        <w:spacing w:after="120" w:line="300" w:lineRule="auto"/>
      </w:pPr>
      <w:r>
        <w:rPr>
          <w:rFonts w:ascii="Microsoft YaHei" w:hAnsi="Microsoft YaHei" w:eastAsia="Microsoft YaHei"/>
          <w:color w:val="102018"/>
          <w:sz w:val="21"/>
        </w:rPr>
        <w:t>第三步把 PCS 平台和模型服务解耦。MARTe2 可作为候选实时执行框架，EPICS/CODAC 思想负责设备 I&amp;C，MDSplus 管 shot/config，IMAS/OMAS 管跨代码语义；但最终选型需基于新奥现有控制系统、实时OS、网络、硬件和团队能力做基准测试。每个边界都要定义超时、质量位、默认值和降级动作。</w:t>
      </w:r>
    </w:p>
    <w:p>
      <w:pPr>
        <w:spacing w:after="120" w:line="300" w:lineRule="auto"/>
      </w:pPr>
      <w:r>
        <w:rPr>
          <w:rFonts w:ascii="Microsoft YaHei" w:hAnsi="Microsoft YaHei" w:eastAsia="Microsoft YaHei"/>
          <w:color w:val="102018"/>
          <w:sz w:val="21"/>
        </w:rPr>
        <w:t>第四步逐任务扩展：从电流/位置/形状、垂直稳定到密度/加料，再到温度/电流/密度剖面、MHD、不稳定性、辐射与偏滤器热负荷，最后做执行器分配和场景监督。每增加一个任务，不只添加控制器，也增加状态观测、plant模型、执行器模型、异常模式、测试数据和验收指标。</w:t>
      </w:r>
    </w:p>
    <w:p>
      <w:pPr>
        <w:spacing w:after="120" w:line="300" w:lineRule="auto"/>
      </w:pPr>
      <w:r>
        <w:rPr>
          <w:rFonts w:ascii="Microsoft YaHei" w:hAnsi="Microsoft YaHei" w:eastAsia="Microsoft YaHei"/>
          <w:color w:val="102018"/>
          <w:sz w:val="21"/>
        </w:rPr>
        <w:t>第五步连接工程孪生。电磁场/电磁力与热管理代理模型应把线圈/等离子体工况映射为力、位移、应变、应力和温度，并用传感器数据校准。在线层运行可信缩阶/代理模型，高保真商业软件负责离线标定和异常复核。代理模型必须输出适用域和不确定度，超域时退回保守规则或请求高保真分析。</w:t>
      </w:r>
    </w:p>
    <w:p>
      <w:pPr>
        <w:spacing w:after="120" w:line="300" w:lineRule="auto"/>
      </w:pPr>
      <w:r>
        <w:rPr>
          <w:rFonts w:ascii="Microsoft YaHei" w:hAnsi="Microsoft YaHei" w:eastAsia="Microsoft YaHei"/>
          <w:color w:val="102018"/>
          <w:sz w:val="21"/>
        </w:rPr>
        <w:t>第六步建设证据库而不只是模型库。每个工作条目关联问题、装置、架构、周期、I/O、控制模块、验证、论文、代码、限制、证据等级和部署状态；每次报告自动检查空 URL、预印本、官方声明和过度声称。本文三个文件正是这一数据模型的初稿。</w:t>
      </w:r>
    </w:p>
    <w:p>
      <w:pPr>
        <w:spacing w:after="120" w:line="300" w:lineRule="auto"/>
      </w:pPr>
      <w:r>
        <w:rPr>
          <w:rFonts w:ascii="Microsoft YaHei" w:hAnsi="Microsoft YaHei" w:eastAsia="Microsoft YaHei"/>
          <w:color w:val="102018"/>
          <w:sz w:val="21"/>
        </w:rPr>
        <w:t>第七步面向电厂扩展总体价值：低成本应表述为全寿期成本可控，既包括减少昂贵试错，也包括执行器/部件寿命与维护优化；高效率是等离子体性能、辅助功率、热转换和运行计划协同；高可靠是状态可观测、故障预测、降级控制和可维护性；强安全是独立保护、可追溯证据和人机授权。数字孪生的价值不是替代保护或专家，而是让模型、数据、控制与工程决策形成持续校准的证据闭环。</w:t>
      </w:r>
    </w:p>
    <w:p>
      <w:pPr>
        <w:pStyle w:val="Heading3"/>
      </w:pPr>
      <w:r>
        <w:t>装置合作时应索取的最小资料包</w:t>
      </w:r>
    </w:p>
    <w:p>
      <w:pPr>
        <w:spacing w:after="120" w:line="300" w:lineRule="auto"/>
      </w:pPr>
      <w:r>
        <w:rPr>
          <w:rFonts w:ascii="Microsoft YaHei" w:hAnsi="Microsoft YaHei" w:eastAsia="Microsoft YaHei"/>
          <w:color w:val="102018"/>
          <w:sz w:val="21"/>
        </w:rPr>
        <w:t>对任何合作装置，建议索取：一，控制任务和 phase/mode 列表；二，信号与执行器 ICD，包括单位、坐标、采样、延迟、质量位和上下限；三，实时硬件、OS、网络、时钟、CPU/线程配置；四，算法组件、依赖、许可证、构建和发布方式；五，磁/电路/执行器/诊断 plant 模型；六，历史放电和异常数据、标定版本；七，SIL/HIL/影子/闭环测试用例和验收阈值；八，机器保护、设备联锁、人员/核安全与 PCS 的职责矩阵；九，配置和数据归档规则；十，软件问题、变更和回滚流程。</w:t>
      </w:r>
    </w:p>
    <w:p>
      <w:pPr>
        <w:spacing w:after="120" w:line="300" w:lineRule="auto"/>
      </w:pPr>
      <w:r>
        <w:rPr>
          <w:rFonts w:ascii="Microsoft YaHei" w:hAnsi="Microsoft YaHei" w:eastAsia="Microsoft YaHei"/>
          <w:color w:val="102018"/>
          <w:sz w:val="21"/>
        </w:rPr>
        <w:t>对受控代码，不必把“拿到源码”作为唯一目标。可以谈判提供稳定 API、容器/二进制、测试 harness、有限装置模型、参考波形、接口模拟器和现场联合验证；同时明确能否修改、能否二次分发、成果归属、漏洞修复和长期维护。对开源框架，则要核验实际许可证、release/commit、维护活跃度、CI、平台支持和安全响应，避免把“能下载”误当作“可生产使用”。</w:t>
      </w:r>
    </w:p>
    <w:p>
      <w:pPr>
        <w:pStyle w:val="Heading3"/>
      </w:pPr>
      <w:r>
        <w:t>审计结论与高风险表述清单</w:t>
      </w:r>
    </w:p>
    <w:p>
      <w:pPr>
        <w:spacing w:after="120" w:line="300" w:lineRule="auto"/>
      </w:pPr>
      <w:r>
        <w:rPr>
          <w:rFonts w:ascii="Microsoft YaHei" w:hAnsi="Microsoft YaHei" w:eastAsia="Microsoft YaHei"/>
          <w:color w:val="102018"/>
          <w:sz w:val="21"/>
        </w:rPr>
        <w:t>本底稿的 URL 采用 DOI、论文主页、官方装置页或官方仓库；没有把搜索结果页作为核心证据。最终机器审计得到 283 个 URL 出现、83 个唯一 URL，URI 语法无效 0、空 URL 字段 0；“未公开代码”项链接到证明该系统存在的论文/机构页，并明确注明该链接不是代码仓库。两份 JSON 均可解析，40 个工作 ID 与 20 个装置 ID 无重复，必填字段缺失 0，代码状态全部属于 `paper-direct / official-framework / controlled-access / commercial / not-public` 枚举。浏览复核纠正了 co-simulation、Fenix、EAST、SAMONE、KSTAR、NSTX-U、MAST-U、WEST 等多处 DOI/题名；HTTP 页面未来仍可能重定向或受机构访问策略影响，故“语法通过”不等同于永久可达。</w:t>
      </w:r>
    </w:p>
    <w:p>
      <w:pPr>
        <w:spacing w:after="120" w:line="300" w:lineRule="auto"/>
      </w:pPr>
      <w:r>
        <w:rPr>
          <w:rFonts w:ascii="Microsoft YaHei" w:hAnsi="Microsoft YaHei" w:eastAsia="Microsoft YaHei"/>
          <w:color w:val="102018"/>
          <w:sz w:val="21"/>
        </w:rPr>
        <w:t>以下表述必须在主报告中保留限定语：EAST LingShu 的 99.99% 可靠性与小于 5 μs 抖动是机构官方声称/内部测试语境，不是第三方核级认证；KSTAR 的 iPCS 事件证明真机部署/操作，不证明 ITER 条件完成验证；JET 的 MARTe2 证据主要是局部系统和升级工作，不证明全 PCS 迁移；HL-2M 2023 新 PCS 论文以初步仿真为主，不能标 E4；SPARC 尚无等离子体，neutrino/COMET 是开发/HIL；ARC、CFETR、EHL-2 没有生产 PCS；EXL PTEFIT 是预印本且未发现公共代码，0.268 ms 不是端到端认证周期；RAPTOR 需 CLA/授权，不能标无条件开源；DINA-IMAS 公开不代表全部 DINA 分支开放；MARTe2、EPICS、MDSplus、IMAS、OMAS 是使能框架/语义层，不等于装置专用控制代码。</w:t>
      </w:r>
    </w:p>
    <w:p>
      <w:pPr>
        <w:spacing w:after="120" w:line="300" w:lineRule="auto"/>
      </w:pPr>
      <w:r>
        <w:rPr>
          <w:rFonts w:ascii="Microsoft YaHei" w:hAnsi="Microsoft YaHei" w:eastAsia="Microsoft YaHei"/>
          <w:color w:val="102018"/>
          <w:sz w:val="21"/>
        </w:rPr>
        <w:t>最后，装置级控制研究的共同趋势可以概括为：从单环到多目标协调，从固定算法到模型驱动和状态观测，从专用裸机到组件化实时框架，从放电后分析到影子/闭环在线模型，从代码交付到需求—模型—测试—数据—版本证据链。但距离聚变电厂数字孪生仍有明显差距：燃烧等离子体与工程系统联合模型不完整，安全独立性与 AI 权限未形成通行范式，数据语义和配置治理不统一，商业/受控软件阻碍可复现，研究装置的闭环成功尚未转化为全寿期高可用与可维护证据。FusionDigital 的路线应以这些差距为工作分解，而不是用“已有集成模拟”替代“已有数字孪生”。</w:t>
      </w:r>
    </w:p>
    <w:p>
      <w:pPr>
        <w:pStyle w:val="Heading3"/>
      </w:pPr>
      <w:r>
        <w:t>主要来源索引</w:t>
      </w:r>
    </w:p>
    <w:p>
      <w:pPr>
        <w:pStyle w:val="ListBullet"/>
        <w:spacing w:after="80" w:line="288" w:lineRule="auto"/>
        <w:ind w:left="540" w:hanging="271"/>
      </w:pPr>
      <w:r>
        <w:rPr>
          <w:rFonts w:ascii="Microsoft YaHei" w:hAnsi="Microsoft YaHei" w:eastAsia="Microsoft YaHei"/>
          <w:color w:val="102018"/>
          <w:sz w:val="20"/>
        </w:rPr>
        <w:t>DIII-D PCS：[2020](</w:t>
      </w:r>
      <w:hyperlink r:id="rId239">
        <w:r>
          <w:rPr>
            <w:rFonts w:ascii="Microsoft YaHei" w:hAnsi="Microsoft YaHei" w:eastAsia="Microsoft YaHei"/>
            <w:color w:val="146B55"/>
            <w:u w:val="single"/>
          </w:rPr>
          <w:t>https://doi.org/10.1016/j.fusengdes.2019.111368)、[2024](https://doi.org/10.1109/TPS.2024.3415768)、[GA</w:t>
        </w:r>
      </w:hyperlink>
      <w:r>
        <w:rPr>
          <w:rFonts w:ascii="Microsoft YaHei" w:hAnsi="Microsoft YaHei" w:eastAsia="Microsoft YaHei"/>
          <w:color w:val="102018"/>
          <w:sz w:val="20"/>
        </w:rPr>
        <w:t xml:space="preserve"> 官方](https://www.ga.com/plasma-control)。</w:t>
      </w:r>
    </w:p>
    <w:p>
      <w:pPr>
        <w:pStyle w:val="ListBullet"/>
        <w:spacing w:after="80" w:line="288" w:lineRule="auto"/>
        <w:ind w:left="540" w:hanging="271"/>
      </w:pPr>
      <w:r>
        <w:rPr>
          <w:rFonts w:ascii="Microsoft YaHei" w:hAnsi="Microsoft YaHei" w:eastAsia="Microsoft YaHei"/>
          <w:color w:val="102018"/>
          <w:sz w:val="20"/>
        </w:rPr>
        <w:t>TCV：[2024 全机综述](</w:t>
      </w:r>
      <w:hyperlink r:id="rId240">
        <w:r>
          <w:rPr>
            <w:rFonts w:ascii="Microsoft YaHei" w:hAnsi="Microsoft YaHei" w:eastAsia="Microsoft YaHei"/>
            <w:color w:val="146B55"/>
            <w:u w:val="single"/>
          </w:rPr>
          <w:t>https://doi.org/10.1016/j.fusengdes.2024.114640)、[2017</w:t>
        </w:r>
      </w:hyperlink>
      <w:r>
        <w:rPr>
          <w:rFonts w:ascii="Microsoft YaHei" w:hAnsi="Microsoft YaHei" w:eastAsia="Microsoft YaHei"/>
          <w:color w:val="102018"/>
          <w:sz w:val="20"/>
        </w:rPr>
        <w:t xml:space="preserve"> 分布式系统](https://doi.org/10.1088/1741-4326/aa6120)、[MEQ](https://gitlab.epfl.ch/spc/public/meq/meq)、[RAPTOR](https://crppwww.epfl.ch/~sauter/raptor/)。</w:t>
      </w:r>
    </w:p>
    <w:p>
      <w:pPr>
        <w:pStyle w:val="ListBullet"/>
        <w:spacing w:after="80" w:line="288" w:lineRule="auto"/>
        <w:ind w:left="540" w:hanging="271"/>
      </w:pPr>
      <w:r>
        <w:rPr>
          <w:rFonts w:ascii="Microsoft YaHei" w:hAnsi="Microsoft YaHei" w:eastAsia="Microsoft YaHei"/>
          <w:color w:val="102018"/>
          <w:sz w:val="20"/>
        </w:rPr>
        <w:t>ASDEX Upgrade：[DCS](</w:t>
      </w:r>
      <w:hyperlink r:id="rId241">
        <w:r>
          <w:rPr>
            <w:rFonts w:ascii="Microsoft YaHei" w:hAnsi="Microsoft YaHei" w:eastAsia="Microsoft YaHei"/>
            <w:color w:val="146B55"/>
            <w:u w:val="single"/>
          </w:rPr>
          <w:t>https://doi.org/10.1016/j.fusengdes.2014.01.001)</w:t>
        </w:r>
      </w:hyperlink>
      <w:r>
        <w:rPr>
          <w:rFonts w:ascii="Microsoft YaHei" w:hAnsi="Microsoft YaHei" w:eastAsia="Microsoft YaHei"/>
          <w:color w:val="102018"/>
          <w:sz w:val="20"/>
        </w:rPr>
        <w:t>。</w:t>
      </w:r>
    </w:p>
    <w:p>
      <w:pPr>
        <w:pStyle w:val="ListBullet"/>
        <w:spacing w:after="80" w:line="288" w:lineRule="auto"/>
        <w:ind w:left="540" w:hanging="271"/>
      </w:pPr>
      <w:r>
        <w:rPr>
          <w:rFonts w:ascii="Microsoft YaHei" w:hAnsi="Microsoft YaHei" w:eastAsia="Microsoft YaHei"/>
          <w:color w:val="102018"/>
          <w:sz w:val="20"/>
        </w:rPr>
        <w:t>JET：[控制](</w:t>
      </w:r>
      <w:hyperlink r:id="rId242">
        <w:r>
          <w:rPr>
            <w:rFonts w:ascii="Microsoft YaHei" w:hAnsi="Microsoft YaHei" w:eastAsia="Microsoft YaHei"/>
            <w:color w:val="146B55"/>
            <w:u w:val="single"/>
          </w:rPr>
          <w:t>https://doi.org/10.1016/S0920-3796(00)00125-3)、[保护](https://doi.org/10.1088/1741-4326/ab1a79)、[WALLS](https://doi.org/10.1016/j.fusengdes.2013.10.010)</w:t>
        </w:r>
      </w:hyperlink>
      <w:r>
        <w:rPr>
          <w:rFonts w:ascii="Microsoft YaHei" w:hAnsi="Microsoft YaHei" w:eastAsia="Microsoft YaHei"/>
          <w:color w:val="102018"/>
          <w:sz w:val="20"/>
        </w:rPr>
        <w:t>。</w:t>
      </w:r>
    </w:p>
    <w:p>
      <w:pPr>
        <w:pStyle w:val="ListBullet"/>
        <w:spacing w:after="80" w:line="288" w:lineRule="auto"/>
        <w:ind w:left="540" w:hanging="271"/>
      </w:pPr>
      <w:r>
        <w:rPr>
          <w:rFonts w:ascii="Microsoft YaHei" w:hAnsi="Microsoft YaHei" w:eastAsia="Microsoft YaHei"/>
          <w:color w:val="102018"/>
          <w:sz w:val="20"/>
        </w:rPr>
        <w:t>EAST：[PCS](</w:t>
      </w:r>
      <w:hyperlink r:id="rId243">
        <w:r>
          <w:rPr>
            <w:rFonts w:ascii="Microsoft YaHei" w:hAnsi="Microsoft YaHei" w:eastAsia="Microsoft YaHei"/>
            <w:color w:val="146B55"/>
            <w:u w:val="single"/>
          </w:rPr>
          <w:t>https://doi.org/10.1016/j.fusengdes.2007.12.028)、[稳态升级](https://doi.org/10.1016/j.fusengdes.2018.02.079)、[LingShu</w:t>
        </w:r>
      </w:hyperlink>
      <w:r>
        <w:rPr>
          <w:rFonts w:ascii="Microsoft YaHei" w:hAnsi="Microsoft YaHei" w:eastAsia="Microsoft YaHei"/>
          <w:color w:val="102018"/>
          <w:sz w:val="20"/>
        </w:rPr>
        <w:t xml:space="preserve"> 官方报道](https://ipp.cas.cn/xwdt/kydt/202308/t20230827_374112.html)。</w:t>
      </w:r>
    </w:p>
    <w:p>
      <w:pPr>
        <w:pStyle w:val="ListBullet"/>
        <w:spacing w:after="80" w:line="288" w:lineRule="auto"/>
        <w:ind w:left="540" w:hanging="271"/>
      </w:pPr>
      <w:r>
        <w:rPr>
          <w:rFonts w:ascii="Microsoft YaHei" w:hAnsi="Microsoft YaHei" w:eastAsia="Microsoft YaHei"/>
          <w:color w:val="102018"/>
          <w:sz w:val="20"/>
        </w:rPr>
        <w:t>KSTAR：[升级](</w:t>
      </w:r>
      <w:hyperlink r:id="rId244">
        <w:r>
          <w:rPr>
            <w:rFonts w:ascii="Microsoft YaHei" w:hAnsi="Microsoft YaHei" w:eastAsia="Microsoft YaHei"/>
            <w:color w:val="146B55"/>
            <w:u w:val="single"/>
          </w:rPr>
          <w:t>https://doi.org/10.1016/j.fusengdes.2018.02.066)、[iPCS</w:t>
        </w:r>
      </w:hyperlink>
      <w:r>
        <w:rPr>
          <w:rFonts w:ascii="Microsoft YaHei" w:hAnsi="Microsoft YaHei" w:eastAsia="Microsoft YaHei"/>
          <w:color w:val="102018"/>
          <w:sz w:val="20"/>
        </w:rPr>
        <w:t xml:space="preserve"> 官方事件](https://www.iter.org/node/20687/kstar-iters-plasma-control-system-successfully-takes-charge)。</w:t>
      </w:r>
    </w:p>
    <w:p>
      <w:pPr>
        <w:pStyle w:val="ListBullet"/>
        <w:spacing w:after="80" w:line="288" w:lineRule="auto"/>
        <w:ind w:left="540" w:hanging="271"/>
      </w:pPr>
      <w:r>
        <w:rPr>
          <w:rFonts w:ascii="Microsoft YaHei" w:hAnsi="Microsoft YaHei" w:eastAsia="Microsoft YaHei"/>
          <w:color w:val="102018"/>
          <w:sz w:val="20"/>
        </w:rPr>
        <w:t>ITER：[PCS 架构](</w:t>
      </w:r>
      <w:hyperlink r:id="rId245">
        <w:r>
          <w:rPr>
            <w:rFonts w:ascii="Microsoft YaHei" w:hAnsi="Microsoft YaHei" w:eastAsia="Microsoft YaHei"/>
            <w:color w:val="146B55"/>
            <w:u w:val="single"/>
          </w:rPr>
          <w:t>https://doi.org/10.1016/j.fusengdes.2014.02.079)、[PCSSP](https://doi.org/10.1016/j.fusengdes.2015.01.009)、[MBSE](https://doi.org/10.1016/j.fusengdes.2024.114464)、[CODAC](https://www.iter.org/machine/supporting-systems/codac/codac-core-system)、[IMAS</w:t>
        </w:r>
      </w:hyperlink>
      <w:r>
        <w:rPr>
          <w:rFonts w:ascii="Microsoft YaHei" w:hAnsi="Microsoft YaHei" w:eastAsia="Microsoft YaHei"/>
          <w:color w:val="102018"/>
          <w:sz w:val="20"/>
        </w:rPr>
        <w:t xml:space="preserve"> 开放](https://www.iter.org/node/20687/release-imas-infrastructure-and-physics-models-open-source)。</w:t>
      </w:r>
    </w:p>
    <w:p>
      <w:pPr>
        <w:pStyle w:val="ListBullet"/>
        <w:spacing w:after="80" w:line="288" w:lineRule="auto"/>
        <w:ind w:left="540" w:hanging="271"/>
      </w:pPr>
      <w:r>
        <w:rPr>
          <w:rFonts w:ascii="Microsoft YaHei" w:hAnsi="Microsoft YaHei" w:eastAsia="Microsoft YaHei"/>
          <w:color w:val="102018"/>
          <w:sz w:val="20"/>
        </w:rPr>
        <w:t>NSTX-U：[升级](</w:t>
      </w:r>
      <w:hyperlink r:id="rId246">
        <w:r>
          <w:rPr>
            <w:rFonts w:ascii="Microsoft YaHei" w:hAnsi="Microsoft YaHei" w:eastAsia="Microsoft YaHei"/>
            <w:color w:val="146B55"/>
            <w:u w:val="single"/>
          </w:rPr>
          <w:t>https://bp-pub.pppl.gov/pub_report/2014/PPPL-5045-abs.html)、[GSevolve</w:t>
        </w:r>
      </w:hyperlink>
      <w:r>
        <w:rPr>
          <w:rFonts w:ascii="Microsoft YaHei" w:hAnsi="Microsoft YaHei" w:eastAsia="Microsoft YaHei"/>
          <w:color w:val="102018"/>
          <w:sz w:val="20"/>
        </w:rPr>
        <w:t xml:space="preserve"> 2025](https://doi.org/10.1016/j.fusengdes.2025.115302)。</w:t>
      </w:r>
    </w:p>
    <w:p>
      <w:pPr>
        <w:pStyle w:val="ListBullet"/>
        <w:spacing w:after="80" w:line="288" w:lineRule="auto"/>
        <w:ind w:left="540" w:hanging="271"/>
      </w:pPr>
      <w:r>
        <w:rPr>
          <w:rFonts w:ascii="Microsoft YaHei" w:hAnsi="Microsoft YaHei" w:eastAsia="Microsoft YaHei"/>
          <w:color w:val="102018"/>
          <w:sz w:val="20"/>
        </w:rPr>
        <w:t>MAST-U：[PCS](</w:t>
      </w:r>
      <w:hyperlink r:id="rId247">
        <w:r>
          <w:rPr>
            <w:rFonts w:ascii="Microsoft YaHei" w:hAnsi="Microsoft YaHei" w:eastAsia="Microsoft YaHei"/>
            <w:color w:val="146B55"/>
            <w:u w:val="single"/>
          </w:rPr>
          <w:t>https://doi.org/10.1016/j.fusengdes.2020.111764)</w:t>
        </w:r>
      </w:hyperlink>
      <w:r>
        <w:rPr>
          <w:rFonts w:ascii="Microsoft YaHei" w:hAnsi="Microsoft YaHei" w:eastAsia="Microsoft YaHei"/>
          <w:color w:val="102018"/>
          <w:sz w:val="20"/>
        </w:rPr>
        <w:t>。</w:t>
      </w:r>
    </w:p>
    <w:p>
      <w:pPr>
        <w:pStyle w:val="ListBullet"/>
        <w:spacing w:after="80" w:line="288" w:lineRule="auto"/>
        <w:ind w:left="540" w:hanging="271"/>
      </w:pPr>
      <w:r>
        <w:rPr>
          <w:rFonts w:ascii="Microsoft YaHei" w:hAnsi="Microsoft YaHei" w:eastAsia="Microsoft YaHei"/>
          <w:color w:val="102018"/>
          <w:sz w:val="20"/>
        </w:rPr>
        <w:t>HL-2M：[新 PCS](</w:t>
      </w:r>
      <w:hyperlink r:id="rId248">
        <w:r>
          <w:rPr>
            <w:rFonts w:ascii="Microsoft YaHei" w:hAnsi="Microsoft YaHei" w:eastAsia="Microsoft YaHei"/>
            <w:color w:val="146B55"/>
            <w:u w:val="single"/>
          </w:rPr>
          <w:t>https://doi.org/10.1016/j.fusengdes.2023.113763)</w:t>
        </w:r>
      </w:hyperlink>
      <w:r>
        <w:rPr>
          <w:rFonts w:ascii="Microsoft YaHei" w:hAnsi="Microsoft YaHei" w:eastAsia="Microsoft YaHei"/>
          <w:color w:val="102018"/>
          <w:sz w:val="20"/>
        </w:rPr>
        <w:t>；J-TEXT：[JRTF](https://doi.org/10.1016/j.fusengdes.2018.02.060)。</w:t>
      </w:r>
    </w:p>
    <w:p>
      <w:pPr>
        <w:pStyle w:val="ListBullet"/>
        <w:spacing w:after="80" w:line="288" w:lineRule="auto"/>
        <w:ind w:left="540" w:hanging="271"/>
      </w:pPr>
      <w:r>
        <w:rPr>
          <w:rFonts w:ascii="Microsoft YaHei" w:hAnsi="Microsoft YaHei" w:eastAsia="Microsoft YaHei"/>
          <w:color w:val="102018"/>
          <w:sz w:val="20"/>
        </w:rPr>
        <w:t>SPARC：[PCS 会议原文](</w:t>
      </w:r>
      <w:hyperlink r:id="rId249">
        <w:r>
          <w:rPr>
            <w:rFonts w:ascii="Microsoft YaHei" w:hAnsi="Microsoft YaHei" w:eastAsia="Microsoft YaHei"/>
            <w:color w:val="146B55"/>
            <w:u w:val="single"/>
          </w:rPr>
          <w:t>https://meetings-archive.aps.org/dpp/2024/np12/105/)、[GSPulse](https://github.com/jwai-cfs/GSPulse_public)</w:t>
        </w:r>
      </w:hyperlink>
      <w:r>
        <w:rPr>
          <w:rFonts w:ascii="Microsoft YaHei" w:hAnsi="Microsoft YaHei" w:eastAsia="Microsoft YaHei"/>
          <w:color w:val="102018"/>
          <w:sz w:val="20"/>
        </w:rPr>
        <w:t>。</w:t>
      </w:r>
    </w:p>
    <w:p>
      <w:pPr>
        <w:pStyle w:val="ListBullet"/>
        <w:spacing w:after="80" w:line="288" w:lineRule="auto"/>
        <w:ind w:left="540" w:hanging="271"/>
      </w:pPr>
      <w:r>
        <w:rPr>
          <w:rFonts w:ascii="Microsoft YaHei" w:hAnsi="Microsoft YaHei" w:eastAsia="Microsoft YaHei"/>
          <w:color w:val="102018"/>
          <w:sz w:val="20"/>
        </w:rPr>
        <w:t>EXL/EHL：[EXL-50 综述](</w:t>
      </w:r>
      <w:hyperlink r:id="rId250">
        <w:r>
          <w:rPr>
            <w:rFonts w:ascii="Microsoft YaHei" w:hAnsi="Microsoft YaHei" w:eastAsia="Microsoft YaHei"/>
            <w:color w:val="146B55"/>
            <w:u w:val="single"/>
          </w:rPr>
          <w:t>https://doi.org/10.1088/1741-4326/adf239)、[PTEFIT</w:t>
        </w:r>
      </w:hyperlink>
      <w:r>
        <w:rPr>
          <w:rFonts w:ascii="Microsoft YaHei" w:hAnsi="Microsoft YaHei" w:eastAsia="Microsoft YaHei"/>
          <w:color w:val="102018"/>
          <w:sz w:val="20"/>
        </w:rPr>
        <w:t xml:space="preserve"> 预印本](https://arxiv.org/abs/2601.12378)、[ENN 路线图](https://doi.org/10.1063/5.0199112)、[EHL-2 FEC 海报](https://conferences.iaea.org/event/392/contributions/35908/attachments/19881/36142/FEC2025_EHL2_poster-Xie-V4.pdf)。</w:t>
      </w:r>
    </w:p>
    <w:p>
      <w:pPr>
        <w:pStyle w:val="ListBullet"/>
        <w:spacing w:after="80" w:line="288" w:lineRule="auto"/>
        <w:ind w:left="540" w:hanging="271"/>
      </w:pPr>
      <w:r>
        <w:rPr>
          <w:rFonts w:ascii="Microsoft YaHei" w:hAnsi="Microsoft YaHei" w:eastAsia="Microsoft YaHei"/>
          <w:color w:val="102018"/>
          <w:sz w:val="20"/>
        </w:rPr>
        <w:t>框架：[MARTe2](</w:t>
      </w:r>
      <w:hyperlink r:id="rId251">
        <w:r>
          <w:rPr>
            <w:rFonts w:ascii="Microsoft YaHei" w:hAnsi="Microsoft YaHei" w:eastAsia="Microsoft YaHei"/>
            <w:color w:val="146B55"/>
            <w:u w:val="single"/>
          </w:rPr>
          <w:t>https://vcis-gitlab.f4e.europa.eu/aneto/MARTe2)、[EPICS</w:t>
        </w:r>
      </w:hyperlink>
      <w:r>
        <w:rPr>
          <w:rFonts w:ascii="Microsoft YaHei" w:hAnsi="Microsoft YaHei" w:eastAsia="Microsoft YaHei"/>
          <w:color w:val="102018"/>
          <w:sz w:val="20"/>
        </w:rPr>
        <w:t xml:space="preserve"> Base](https://github.com/epics-base/epics-base)、[MDSplus](https://github.com/MDSplus/mdsplus)、[IMAS-Python](https://github.com/iterorganization/IMAS-Python)、[OMAS](https://github.com/gafusion/omas)、[DINA-IMAS](https://github.com/iterorganization/DINA-IMAS)。</w:t>
      </w:r>
    </w:p>
    <w:p>
      <w:pPr>
        <w:keepNext/>
        <w:pageBreakBefore/>
        <w:spacing w:before="0" w:after="160"/>
      </w:pPr>
      <w:r>
        <w:rPr>
          <w:rFonts w:ascii="Microsoft YaHei" w:hAnsi="Microsoft YaHei" w:eastAsia="Microsoft YaHei"/>
          <w:b/>
          <w:caps/>
          <w:color w:val="FF8738"/>
          <w:sz w:val="17"/>
        </w:rPr>
        <w:t>APPENDICES / INDEX</w:t>
      </w:r>
    </w:p>
    <w:p>
      <w:pPr>
        <w:pStyle w:val="Heading1"/>
      </w:pPr>
      <w:r>
        <w:t>附录 A：工作—任务—装置—证据索引</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1100"/>
        <w:gridCol w:w="650"/>
        <w:gridCol w:w="3480"/>
        <w:gridCol w:w="2880"/>
        <w:gridCol w:w="1250"/>
      </w:tblGrid>
      <w:tr>
        <w:trPr>
          <w:cantSplit/>
          <w:tblHeader w:val="true"/>
          <w:cantSplit/>
        </w:trPr>
        <w:tc>
          <w:tcPr>
            <w:tcW w:type="dxa" w:w="11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ID</w:t>
            </w:r>
          </w:p>
        </w:tc>
        <w:tc>
          <w:tcPr>
            <w:tcW w:type="dxa" w:w="6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任务</w:t>
            </w:r>
          </w:p>
        </w:tc>
        <w:tc>
          <w:tcPr>
            <w:tcW w:type="dxa" w:w="348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工作</w:t>
            </w:r>
          </w:p>
        </w:tc>
        <w:tc>
          <w:tcPr>
            <w:tcW w:type="dxa" w:w="288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装置</w:t>
            </w:r>
          </w:p>
        </w:tc>
        <w:tc>
          <w:tcPr>
            <w:tcW w:type="dxa" w:w="125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证据/部署</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EXL-50/EXL-50U PTEFIT快速平衡重建与反馈探索</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EXL-50；EXL-50U</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WEST人工智能热事件实时监测</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CPT-043</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DIII-D高带宽边缘涨落约束模式CNN识别</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PCS-038</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MEQ实时平衡重建、前馈与磁控制工具箱</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Upgrade/TCV RAPDENS 密度剖面观测与闭环</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Upgrade：高密度颗粒加料；装置闭环实验；TCV：集成压力/q 控制中的密度保持；装置闭环实验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CTL-CORE-019</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POINT 约束 P-EFIT 的实时电流与 q 剖面重建</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EAST：长脉冲内部电流剖面；实验数据时间片与仿真回放；论文时尚未报告由其驱动的 q 闭环</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CTL-CORE-023</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RAPTOR 快速 q 剖面预测与观测器</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TCV：q/β 剖面控制与场景规划；实时系统、控制器测试环境与闭环实验；JET/ITER：模型比较和设计研究；离线/仿真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PCS-007</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RAPTOR实时状态观测器与剖面控制链</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TCV；ASDEX Upgrade；RFX-mod</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LIUQE 实时平衡与通量面状态服务</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TCV：全构型实时平衡；长期实时运行并服务闭环</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实时 MSE 电流/q 剖面测量链</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KSTAR：高性能场景内部磁场；诊断实时实现与实验数据</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CTL-CORE-021</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有限电流元实时边界重建</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KSTAR：设计阶段及早期形状识别；理想/含噪合成测量仿真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JET/托卡马克 EQUINOX 实时平衡与剖面重建</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JET：实时平衡/剖面；装置实时应用；Tore Supra：实时平衡；装置应用；ITER：预测研究；几何/合成数据测试</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T0</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rtEFIT 实时平衡重建服务</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DIII-D：边界和动力学平衡；长期实时运行；EAST/KSTAR/NSTX/MAST：派生 RT-EFIT 部署；各设施实现</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GSPulse可微Grad–Shafranov脉冲设计与反馈仿真</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SPARC；NSTX-U；MAST-U</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DINA/ DINA-IMAS非线性自由边界放电与控制设计</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ITER；JT-60SA；EAST；HL-2M；多装置</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1056 秒全非感应运行的零环电压与磁控制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EAST：全非感应长脉冲；1056 s 装置闭环放电</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CTL-CORE-002</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 击穿与电流爬升运行场景</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JT-60SA：半预磁化与全预磁化启动方案；TOSCA 电磁仿真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电流爬升阶段的 DINA 分层磁控制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ITER：15 MA 基线场景设计；非线性 DINA 闭环仿真</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T1</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电流爬升期安全因子剖面形成控制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DIII-D：高 qmin 先进托卡马克场景形成；装置闭环实验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首次实验性模型预测形状控制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TCV：受约束形状跟踪；仿真与真实装置闭环</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CTL-CORE-012</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深度强化学习统一磁控制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TCV：常规、伸长、负三角度、雪花、双等离子体等；多组装置闭环实验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EAST垂直增长率实时反馈</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快—慢分频垂直稳定控制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KSTAR：高伸长、高三角度平顶；装置实验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CTL-CORE-007</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GPU P-EFIT 与 ISOFLUX 形状闭环</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EAST：常规/先进形状与长脉冲；2014 专项 P-EFIT/ISOFLUX 闭环实验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雪花偏滤器双零点实时控制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DIII-D：snowflake / snowflake-plus/minus；装置闭环实验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 rtEFIT 实时磁形状控制链</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MAST：常规形状；面向 MAST-U 扩展；2011–2012 装置专项闭环</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CTL-CORE-016</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分层电流—位置—形状与垂直稳定控制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ITER：15 MA 基线与燃烧阶段；线性/非线性模型和 PCSSP/CREATE-NL+/DINA 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CPT-009</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ITER显式MPC垂直稳定</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JET增强垂直稳定系统首等离子体运行</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极限形状控制器 XSC</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JET：极限形状与多类实验场景；装置闭环实验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CTL-CORE-006</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rtEFIT—ISOFLUX 位置与复杂形状控制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DIII-D：常规与高形状、多种单/双零拓扑；长期装置运行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CTL-CORE-009</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T2</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 多变量位置、形状与打击点控制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Upgrade：限制器、偏滤器与先进场景；长期装置运行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神经代理增强的实时电子温度剖面控制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DIII-D：多位置 Te 剖面跟踪；装置闭环实验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CPT-039</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JT-60SA双色CO2干涉仪密度反馈</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低 NBI 转矩下 q0 与 βN 同步调节</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DIII-D：低转矩先进场景；COTSIM 非线性仿真和装置闭环实验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CTL-CORE-038</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数据驱动剖面预测与 MPC</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DIII-D：多剖面短时预测与 MPC；历史数据+PCS 实时 MPC 实验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CTL-CORE-031</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电流剖面—βN—NTM 集成控制与权限仲裁</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DIII-D：先进场景与 NTM 抑制；装置集成闭环实验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q 剖面与储能鲁棒控制设计</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EAST：代表性长脉冲场景；以典型 EAST 放电定界并做非线性仿真</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CTL-CORE-033</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物理模型驱动的电子温度剖面闭环</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KSTAR：0.6 MA、2 T H-mode 等场景；装置闭环实验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CTL-CORE-028</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q/β 模型预测剖面控制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TCV：L-mode q/β 剖面；仿真和装置闭环</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旋转变换剖面与归一化 β 的数据驱动鲁棒控制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DIII-D：H-mode 平顶附近的先进场景；仿真和少量专项闭环实验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CTL-CORE-035</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 离子温度梯度与环向旋转剖面闭环</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JT-60U：βN≈1.6–2.8 高 β/ITB；装置闭环实验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CTL-CORE-036</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旋转与储能同步反馈</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DIII-D：共/反束混合加热；装置闭环实验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CTL-CORE-027</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电流与电子温度剖面集成实时控制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JET：ITB/先进场景；装置闭环实验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CTL-CORE-026</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三执行器 q 剖面 TSVD 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JET：反剪切/ITB 准稳态场景；装置闭环实验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CTL-CORE-037</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 储能反馈与高性能场景稳定</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JT-60U：高性能/高 β 放电；装置闭环实验</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CTL-CORE-025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T3</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LHCD 非感应电流与离轴电流分布反馈</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JET：2.5 MA LHCD 与剪切优化场景；装置闭环实验</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DIII-D与KSTAR自适应RMP无ELM高性能控制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DIII-D；KSTAR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DIII-D深度强化学习撕裂不稳定性规避</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L-H跃迁与ELM实时分类</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DIII-D锁模相位与旋转反馈</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Upgrade基于幅值的NTM稳定控制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KSTAR电阻壁模主动控制物理设计</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DIII-D可转向ECCD闭环抑制新经典撕裂模</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NSTX快离子相空间工程控制MHD稳定性</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NSTX；NSTX-U</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TCV锯齿周期与剖面闭环控制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T4</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DIII-D电阻壁模磁反馈稳定</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KSTAR钨偏滤器脱靶与DivControlNN控制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CTL-CORE-015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MAST-U Super-X 偏滤器瞬态排热闭环控制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MAST-U：Super-X 先进偏滤器；装置闭环实验；MAST-U</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ITER面向控制的芯部—SOL—偏滤器集成模型</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MANTIS杂质辐射前沿实时控制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DIII-D与EAST多杂质脱靶反馈比较</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DIII-D；EAST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DIII-D偏滤器表面热流实时估计与控制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CPT-034</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DIII-D辐射功率闭环控制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Upgrade弹丸反馈高密度高约束场景</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CPT-029</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ITER-like wall基于Langmuir探针的脱靶反馈</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NSTX-U实时辐射偏滤器反馈开发</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CPT-028</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Upgrade氮注入偏滤器功率负荷反馈</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CPT-007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T5</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Upgrade杂质排热反馈与弹丸ELM节拍集成</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ITER非线性燃烧控制一维仿真</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CTL-CORE-040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非线性燃烧控制与自适应执行器分配</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ITER：D-T 燃烧等离子体设计；非线性仿真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DIII-D可变束能量下的储能与旋转反馈</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CTL-CORE-039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 非感应维持场景的模型式反馈设计</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NSTX-U：非感应维持预测场景；TRANSP 预测与控制仿真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CPT-037</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T6</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KSTAR极向β实时控制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KSTAR基于DECAF实时稳定性评估的VDE方向控制与风险降低</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KSTAR；NSTX-U；MAST</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CTL-CORE-005</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预测优先的安全降流轨迹学习</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TCV：受控 ramp-down/termination；2024 年实验迭代与外推测试；TCV</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DIII-D贝叶斯安全降电流轨迹自动实验设计</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ITER碎裂弹丸注入破裂缓解系统</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JT-60SA磁体电源监督与保护控制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DIII-D神经网络垂直增长率估计与VDE避免</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CPT-016</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EAST深度学习破裂预测</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DREAM破裂与逃逸电子流体-动理学框架</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ITER；JET；DIII-D；通用tokamak</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CPT-030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WEST基于壁部件温度的实时功率保护</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FRNN跨装置深度学习破裂预测</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DIII-D实时随机森林破裂预测器</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CPT-045</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JET实时保护序列器RTPS</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E4/D5</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ITER等离子体控制系统异常处理分层架构</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PCS-012</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WALLS—VTM—RTPS：等离子体壁负荷监测与协调终止</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CPT-015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APODIS实时破裂预测</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T7</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JET大剂量气体注入破裂缓解</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CTL-CORE-042</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研究运行初期的加热与燃料执行器管理</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ITER：Start of Research Operation；架构与控制仿真</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PCS-028</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JT-60SA中央控制、实时等离子体控制与保护分层</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JT-60SA</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CPT-020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 SAMONE 实时异常监督与执行器管理</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CPT-044</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TCV/ITER装置无关多任务执行器管理</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CTL-CORE-041</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H&amp;CD 混合整数实时执行器分配</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ITER：完整规划 H&amp;CD 系统；全系统规模数值示例与实时性测试</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E1/D3</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PCS-015</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EAST稳态高级运行升级：打击点、漂移补偿与诊断自检</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PCS-002</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T8</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Integrated Plasma Control：模型驱动设计—验证—部署方法</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DIII-D；ITER设计研究</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CODAC Core System：装置I&amp;C标准底座</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ITER；多家ITER成员测试设施</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EPICS作为聚变装置I&amp;C与慢控制生态</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ITER；J-TEXT；EAST；KSTAR；JT-60SA；多装置</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IMAS/OMAS作为控制—模拟—实验的语义交换层</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ITER；DIII-D；多装置与模拟链</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PCS-040</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EHL-2控制需求与公开证据缺口</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EHL-2</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PCS-005</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TCV数字实时控制系统：Simulink自动代码生成与MARTe2全机运行</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PCS-022</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PCS系统工程与模型驱动设计/部署策略</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SPARC实时控制框架neutrino与COMET闭环开发环境</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SPARC</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PCS-033</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MARTe2通用确定性实时执行框架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TCV；JET；RFX-mod2；多个实验设施</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‘灵枢’自主等离子体控制系统</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HL-2M新型等离子体控制系统</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HL-2M</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PCS-013</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RTCC的MARTe2增强原型</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PCS-017</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PCS-SDP：CFETR/EAST可视化控制算法开发平台</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EAST；CFETR设计</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Plasma Control System：可扩展多处理器实时控制平台</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PCS升级与长脉冲高级集成控制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 Upgrade Plasma Control System</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MAST-U</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MDSplus与MARTe2的配置、实时数据和放电证据链集成</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TCV；JET；DIII-D；NSTX-U；RFX-mod；多装置</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E3/D4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PCS-027</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WEST等离子体控制系统集成与首轮运行</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WEST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PCS—Plant闭环共仿真：在真实控制代码外接GSevolve等装置模型</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DIII-D及PCS衍生装置</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PCS-030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J-TEXT实时框架（JRTF）与中央控制集成</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J-TEXT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PCS-021</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Plasma Control System Simulation Platform（PCSSP）</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ITER；可复用装置模型</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CPT-046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PCSSP异常处理事件生成与仿真</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E1/D2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PCS-009</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 Discharge Control System</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 Plasma Control System功能架构</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ITER</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E0/D1</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PCS-025</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NSTX-U控制系统升级：64位实时Linux与现代I/O</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NSTX-U</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PCS-010</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Fenix飞行模拟器：AUG控制开发的闭环Plant模型</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ASDEX Upgrade；ITER PCSSP模型移植</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E2/D2</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PCS-003</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 PCS多装置移植：NSTX、MAST、EAST、KSTAR等分支</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DIII-D；NSTX；MAST；EAST；KSTAR；Pegasus；MST</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PCS-006</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TCV分布式反馈控制系统的架构与投运</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TCV</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PCS-018</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 Day-One PCS：RFM集群与DIII-D PCS软件</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KSTAR</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PCS-014</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 Plasma Control System：DIII-D PCS架构的超导长脉冲适配</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EAST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PCS-024</w:t>
            </w:r>
          </w:p>
        </w:tc>
        <w:tc>
          <w:tcPr>
            <w:tcW w:type="dxa" w:w="6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NSTX实时控制：GA PCS、PSRTC、rtEFIT与MDSplus</w:t>
            </w:r>
          </w:p>
        </w:tc>
        <w:tc>
          <w:tcPr>
            <w:tcW w:type="dxa" w:w="288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NSTX</w:t>
            </w:r>
          </w:p>
        </w:tc>
        <w:tc>
          <w:tcPr>
            <w:tcW w:type="dxa" w:w="125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r>
        <w:trPr>
          <w:cantSplit/>
          <w:cantSplit/>
        </w:trPr>
        <w:tc>
          <w:tcPr>
            <w:tcW w:type="dxa" w:w="1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PCS-011</w:t>
            </w:r>
          </w:p>
        </w:tc>
        <w:tc>
          <w:tcPr>
            <w:tcW w:type="dxa" w:w="6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T9</w:t>
            </w:r>
          </w:p>
        </w:tc>
        <w:tc>
          <w:tcPr>
            <w:tcW w:type="dxa" w:w="34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 Real-Time Central Controller与实时数据网络</w:t>
            </w:r>
          </w:p>
        </w:tc>
        <w:tc>
          <w:tcPr>
            <w:tcW w:type="dxa" w:w="288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JET</w:t>
            </w:r>
          </w:p>
        </w:tc>
        <w:tc>
          <w:tcPr>
            <w:tcW w:type="dxa" w:w="125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3"/>
              </w:rPr>
              <w:t>E4/D4</w:t>
            </w:r>
          </w:p>
        </w:tc>
      </w:tr>
    </w:tbl>
    <w:p>
      <w:pPr>
        <w:pStyle w:val="Heading1"/>
        <w:pageBreakBefore/>
      </w:pPr>
      <w:r>
        <w:t>附录 B：装置快速索引</w:t>
      </w:r>
    </w:p>
    <w:tbl>
      <w:tblPr>
        <w:tblW w:type="dxa" w:w="9360"/>
        <w:tblLayout w:type="fixed"/>
        <w:tblLook w:firstColumn="1" w:firstRow="1" w:lastColumn="0" w:lastRow="0" w:noHBand="0" w:noVBand="1" w:val="04A0"/>
        <w:jc w:val="left"/>
        <w:tblInd w:w="120" w:type="dxa"/>
        <w:tblBorders>
          <w:top w:val="single" w:sz="4" w:space="0" w:color="C8D2CB"/>
          <w:left w:val="single" w:sz="4" w:space="0" w:color="C8D2CB"/>
          <w:bottom w:val="single" w:sz="4" w:space="0" w:color="C8D2CB"/>
          <w:right w:val="single" w:sz="4" w:space="0" w:color="C8D2CB"/>
          <w:insideH w:val="single" w:sz="4" w:space="0" w:color="C8D2CB"/>
          <w:insideV w:val="single" w:sz="4" w:space="0" w:color="C8D2CB"/>
        </w:tblBorders>
      </w:tblPr>
      <w:tblGrid>
        <w:gridCol w:w="2100"/>
        <w:gridCol w:w="1500"/>
        <w:gridCol w:w="2900"/>
        <w:gridCol w:w="1430"/>
        <w:gridCol w:w="1430"/>
      </w:tblGrid>
      <w:tr>
        <w:trPr>
          <w:cantSplit/>
          <w:tblHeader w:val="true"/>
          <w:cantSplit/>
        </w:trPr>
        <w:tc>
          <w:tcPr>
            <w:tcW w:type="dxa" w:w="21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装置</w:t>
            </w:r>
          </w:p>
        </w:tc>
        <w:tc>
          <w:tcPr>
            <w:tcW w:type="dxa" w:w="15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国家/地区</w:t>
            </w:r>
          </w:p>
        </w:tc>
        <w:tc>
          <w:tcPr>
            <w:tcW w:type="dxa" w:w="290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任务</w:t>
            </w:r>
          </w:p>
        </w:tc>
        <w:tc>
          <w:tcPr>
            <w:tcW w:type="dxa" w:w="143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来源</w:t>
            </w:r>
          </w:p>
        </w:tc>
        <w:tc>
          <w:tcPr>
            <w:tcW w:type="dxa" w:w="1430"/>
            <w:vAlign w:val="center"/>
            <w:tcMar>
              <w:top w:w="80" w:type="dxa"/>
              <w:bottom w:w="80" w:type="dxa"/>
              <w:start w:w="120" w:type="dxa"/>
              <w:end w:w="120" w:type="dxa"/>
            </w:tcMar>
            <w:shd w:fill="0D2B24"/>
          </w:tcPr>
          <w:p>
            <w:pPr>
              <w:spacing w:before="0" w:after="0" w:line="276" w:lineRule="auto"/>
            </w:pPr>
            <w:r/>
            <w:r>
              <w:rPr>
                <w:rFonts w:ascii="Microsoft YaHei" w:hAnsi="Microsoft YaHei" w:eastAsia="Microsoft YaHei"/>
                <w:b/>
                <w:color w:val="FFFFFF"/>
                <w:sz w:val="16"/>
              </w:rPr>
              <w:t>代码/软件</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ARC</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美国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T3, T5, T6,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ASDEX Upgrade</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德国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T2, T3, T4, T5, T6, T7, T8,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CFETR</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T3, T5, T6, T7, T8,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DIII-D</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美国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T1, T2, T3, T4, T5, T6, T7, T8,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EAST</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T1, T2, T3, T5, T6, T7, T8,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EHL-2</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T2, T5, T6, T7,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EXL-50 / EXL-50U</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T1, T2,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HL-2A</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T2, T4, T7,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HL-2M</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T1, T2, T7,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ITER</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国际</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T1, T2, T3, T4, T5, T6, T7, T8,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4</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J-TEXT</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中国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T4, T8,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JET</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欧洲/英国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T2, T3, T4, T5, T6, T7,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JT-60SA</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日本/欧盟</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T1, T2, T3, T7, T8,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KSTAR</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韩国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T2, T3, T4, T5, T6, T7, T8,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MAST-U</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英国</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T1, T2, T5,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NSTX-U</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美国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T1, T2, T4, T5, T6, T7,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RFX-mod / RFX-mod2</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意大利</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T2, T3, T4,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SPARC</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美国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T1, T2, T6, T7,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r>
      <w:tr>
        <w:trPr>
          <w:cantSplit/>
          <w:cantSplit/>
        </w:trPr>
        <w:tc>
          <w:tcPr>
            <w:tcW w:type="dxa" w:w="21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TCV</w:t>
            </w:r>
          </w:p>
        </w:tc>
        <w:tc>
          <w:tcPr>
            <w:tcW w:type="dxa" w:w="15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瑞士</w:t>
            </w:r>
          </w:p>
        </w:tc>
        <w:tc>
          <w:tcPr>
            <w:tcW w:type="dxa" w:w="290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T1, T2, T3, T4, T5, T7, T8, T9</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c>
          <w:tcPr>
            <w:tcW w:type="dxa" w:w="1430"/>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3</w:t>
            </w:r>
          </w:p>
        </w:tc>
      </w:tr>
      <w:tr>
        <w:trPr>
          <w:cantSplit/>
          <w:cantSplit/>
        </w:trPr>
        <w:tc>
          <w:tcPr>
            <w:tcW w:type="dxa" w:w="21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WEST</w:t>
            </w:r>
          </w:p>
        </w:tc>
        <w:tc>
          <w:tcPr>
            <w:tcW w:type="dxa" w:w="15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法国</w:t>
            </w:r>
          </w:p>
        </w:tc>
        <w:tc>
          <w:tcPr>
            <w:tcW w:type="dxa" w:w="290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T0, T2, T4, T5, T6, T7, T9</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2</w:t>
            </w:r>
          </w:p>
        </w:tc>
        <w:tc>
          <w:tcPr>
            <w:tcW w:type="dxa" w:w="1430"/>
            <w:shd w:fill="F4F6F3"/>
            <w:vAlign w:val="center"/>
            <w:tcMar>
              <w:top w:w="80" w:type="dxa"/>
              <w:bottom w:w="80" w:type="dxa"/>
              <w:start w:w="120" w:type="dxa"/>
              <w:end w:w="120" w:type="dxa"/>
            </w:tcMar>
          </w:tcPr>
          <w:p>
            <w:pPr>
              <w:spacing w:before="0" w:after="0" w:line="276" w:lineRule="auto"/>
            </w:pPr>
            <w:r/>
            <w:r>
              <w:rPr>
                <w:rFonts w:ascii="Microsoft YaHei" w:hAnsi="Microsoft YaHei" w:eastAsia="Microsoft YaHei"/>
                <w:b w:val="0"/>
                <w:color w:val="102018"/>
                <w:sz w:val="14"/>
              </w:rPr>
              <w:t>1</w:t>
            </w:r>
          </w:p>
        </w:tc>
      </w:tr>
    </w:tbl>
    <w:p>
      <w:pPr>
        <w:pStyle w:val="Heading1"/>
      </w:pPr>
      <w:r>
        <w:t>附录 C：证据解释注意事项</w:t>
      </w:r>
    </w:p>
    <w:p>
      <w:pPr>
        <w:spacing w:before="0" w:after="0" w:line="300" w:lineRule="auto"/>
      </w:pPr>
      <w:r>
        <w:rPr>
          <w:rFonts w:ascii="Microsoft YaHei" w:hAnsi="Microsoft YaHei" w:eastAsia="Microsoft YaHei"/>
          <w:b/>
          <w:color w:val="0D2B24"/>
          <w:sz w:val="21"/>
        </w:rPr>
        <w:t>说明：</w:t>
      </w:r>
      <w:r>
        <w:rPr>
          <w:rFonts w:ascii="Microsoft YaHei" w:hAnsi="Microsoft YaHei" w:eastAsia="Microsoft YaHei"/>
          <w:color w:val="102018"/>
          <w:sz w:val="21"/>
        </w:rPr>
        <w:t>信息按公开证据截止日形成，‘未公开’不等于不存在；跨装置迁移须重新验证。数字孪生/AI 不替代保护与法定验证，动作须通过独立权限与物理约束门。</w:t>
      </w:r>
    </w:p>
    <w:sectPr w:rsidR="00FC693F" w:rsidRPr="0006063C" w:rsidSect="00034616">
      <w:headerReference w:type="first" r:id="rId9"/>
      <w:headerReference w:type="default" r:id="rId10"/>
      <w:footerReference w:type="defaul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Microsoft YaHei" w:hAnsi="Microsoft YaHei" w:eastAsia="Microsoft YaHei"/>
        <w:color w:val="5E6B64"/>
        <w:sz w:val="16"/>
      </w:rPr>
      <w:t xml:space="preserve">新奥聚变人工智能团队  ·  </w:t>
    </w:r>
    <w:r>
      <w:rPr>
        <w:rFonts w:ascii="Microsoft YaHei" w:hAnsi="Microsoft YaHei" w:eastAsia="Microsoft YaHei"/>
        <w:color w:val="5E6B64"/>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Microsoft YaHei" w:hAnsi="Microsoft YaHei" w:eastAsia="Microsoft YaHei"/>
        <w:b/>
        <w:color w:val="FF8738"/>
        <w:sz w:val="18"/>
      </w:rPr>
      <w:t>Fusion</w:t>
    </w:r>
    <w:r>
      <w:rPr>
        <w:rFonts w:ascii="Microsoft YaHei" w:hAnsi="Microsoft YaHei" w:eastAsia="Microsoft YaHei"/>
        <w:b/>
        <w:color w:val="65E6D2"/>
        <w:sz w:val="18"/>
      </w:rPr>
      <w:t>Digital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Bdr>
        <w:bottom w:val="single" w:sz="4" w:space="4" w:color="C8D2CB"/>
      </w:pBdr>
    </w:pPr>
    <w:r>
      <w:rPr>
        <w:rFonts w:ascii="Microsoft YaHei" w:hAnsi="Microsoft YaHei" w:eastAsia="Microsoft YaHei"/>
        <w:b/>
        <w:color w:val="5E6B64"/>
        <w:sz w:val="16"/>
      </w:rPr>
      <w:t>FusionDigital  /  聚变集成控制与 PCS 技术图谱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Microsoft YaHei" w:hAnsi="Microsoft YaHei" w:eastAsia="Microsoft YaHei"/>
      <w:color w:val="10201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Microsoft YaHei" w:hAnsi="Microsoft YaHei" w:eastAsia="Microsoft YaHei"/>
      <w:b/>
      <w:bCs/>
      <w:color w:val="146B5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Microsoft YaHei" w:hAnsi="Microsoft YaHei" w:eastAsia="Microsoft YaHei"/>
      <w:b/>
      <w:bCs/>
      <w:color w:val="146B5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0D2B2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80"/>
      <w:jc w:val="center"/>
    </w:pPr>
    <w:rPr>
      <w:rFonts w:ascii="Microsoft YaHei" w:hAnsi="Microsoft YaHei" w:eastAsia="Microsoft YaHei"/>
      <w:b/>
      <w:bCs/>
      <w:i w:val="0"/>
      <w:color w:val="5E6B64"/>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yperlink" Target="https://arxiv.org/abs/2601.12378" TargetMode="External"/><Relationship Id="rId16" Type="http://schemas.openxmlformats.org/officeDocument/2006/relationships/hyperlink" Target="https://doi.org/10.1088/1741-4326/adf239" TargetMode="External"/><Relationship Id="rId17" Type="http://schemas.openxmlformats.org/officeDocument/2006/relationships/hyperlink" Target="https://doi.org/10.1016/j.fusengdes.2025.114960" TargetMode="External"/><Relationship Id="rId18" Type="http://schemas.openxmlformats.org/officeDocument/2006/relationships/hyperlink" Target="https://doi.org/10.1088/2632-2153/ad605e" TargetMode="External"/><Relationship Id="rId19" Type="http://schemas.openxmlformats.org/officeDocument/2006/relationships/hyperlink" Target="https://doi.org/10.1016/j.fusengdes.2024.114640" TargetMode="External"/><Relationship Id="rId20" Type="http://schemas.openxmlformats.org/officeDocument/2006/relationships/hyperlink" Target="https://gitlab.epfl.ch/spc/public/meq/meq" TargetMode="External"/><Relationship Id="rId21" Type="http://schemas.openxmlformats.org/officeDocument/2006/relationships/hyperlink" Target="https://doi.org/10.1016/j.fusengdes.2019.05.030" TargetMode="External"/><Relationship Id="rId22" Type="http://schemas.openxmlformats.org/officeDocument/2006/relationships/hyperlink" Target="https://doi.org/10.1016/j.fusengdes.2017.11.006" TargetMode="External"/><Relationship Id="rId23" Type="http://schemas.openxmlformats.org/officeDocument/2006/relationships/hyperlink" Target="https://doi.org/10.1016/j.fusengdes.2017.05.005" TargetMode="External"/><Relationship Id="rId24" Type="http://schemas.openxmlformats.org/officeDocument/2006/relationships/hyperlink" Target="https://doi.org/10.1016/j.fusengdes.2010.12.001" TargetMode="External"/><Relationship Id="rId25" Type="http://schemas.openxmlformats.org/officeDocument/2006/relationships/hyperlink" Target="https://doi.org/10.1088/1741-4326/aa8c48" TargetMode="External"/><Relationship Id="rId26" Type="http://schemas.openxmlformats.org/officeDocument/2006/relationships/hyperlink" Target="https://github.com/google-deepmind/torax" TargetMode="External"/><Relationship Id="rId27" Type="http://schemas.openxmlformats.org/officeDocument/2006/relationships/hyperlink" Target="https://doi.org/10.1088/1741-4326/aa6120" TargetMode="External"/><Relationship Id="rId28" Type="http://schemas.openxmlformats.org/officeDocument/2006/relationships/hyperlink" Target="https://doi.org/10.1016/j.fusengdes.2017.04.122" TargetMode="External"/><Relationship Id="rId29" Type="http://schemas.openxmlformats.org/officeDocument/2006/relationships/hyperlink" Target="https://doi.org/10.1016/j.fusengdes.2014.09.019" TargetMode="External"/><Relationship Id="rId30" Type="http://schemas.openxmlformats.org/officeDocument/2006/relationships/hyperlink" Target="https://github.com/FusionComputingLab/freegsnke" TargetMode="External"/><Relationship Id="rId31" Type="http://schemas.openxmlformats.org/officeDocument/2006/relationships/hyperlink" Target="https://doi.org/10.1063/1.4732854" TargetMode="External"/><Relationship Id="rId32" Type="http://schemas.openxmlformats.org/officeDocument/2006/relationships/hyperlink" Target="https://doi.org/10.1016/j.fusengdes.2006.09.003" TargetMode="External"/><Relationship Id="rId33" Type="http://schemas.openxmlformats.org/officeDocument/2006/relationships/hyperlink" Target="https://arxiv.org/abs/physics/0411181" TargetMode="External"/><Relationship Id="rId34" Type="http://schemas.openxmlformats.org/officeDocument/2006/relationships/hyperlink" Target="https://doi.org/10.1016/S0920-3796(03)00322-3" TargetMode="External"/><Relationship Id="rId35" Type="http://schemas.openxmlformats.org/officeDocument/2006/relationships/hyperlink" Target="https://arxiv.org/abs/2506.21760" TargetMode="External"/><Relationship Id="rId36" Type="http://schemas.openxmlformats.org/officeDocument/2006/relationships/hyperlink" Target="https://github.com/jwai-cfs/GSPulse_public" TargetMode="External"/><Relationship Id="rId37" Type="http://schemas.openxmlformats.org/officeDocument/2006/relationships/hyperlink" Target="https://doi.org/10.1016/j.fusengdes.2005.06.284" TargetMode="External"/><Relationship Id="rId38" Type="http://schemas.openxmlformats.org/officeDocument/2006/relationships/hyperlink" Target="https://github.com/iterorganization/DINA-IMAS" TargetMode="External"/><Relationship Id="rId39" Type="http://schemas.openxmlformats.org/officeDocument/2006/relationships/hyperlink" Target="https://conferences.iaea.org/event/258/contributions/24800/" TargetMode="External"/><Relationship Id="rId40" Type="http://schemas.openxmlformats.org/officeDocument/2006/relationships/hyperlink" Target="https://doi.org/10.1088/2058-6272/ac9cc6" TargetMode="External"/><Relationship Id="rId41" Type="http://schemas.openxmlformats.org/officeDocument/2006/relationships/hyperlink" Target="https://doi.org/10.1016/j.fusengdes.2015.06.138" TargetMode="External"/><Relationship Id="rId42" Type="http://schemas.openxmlformats.org/officeDocument/2006/relationships/hyperlink" Target="https://www.3ds.com/products/simulia/opera" TargetMode="External"/><Relationship Id="rId43" Type="http://schemas.openxmlformats.org/officeDocument/2006/relationships/hyperlink" Target="https://doi.org/10.1109/CDC.2009.5400897" TargetMode="External"/><Relationship Id="rId44" Type="http://schemas.openxmlformats.org/officeDocument/2006/relationships/hyperlink" Target="https://github.com/iterorganization/PCSSP" TargetMode="External"/><Relationship Id="rId45" Type="http://schemas.openxmlformats.org/officeDocument/2006/relationships/hyperlink" Target="https://doi.org/10.1088/0029-5515/46/12/L01" TargetMode="External"/><Relationship Id="rId46" Type="http://schemas.openxmlformats.org/officeDocument/2006/relationships/hyperlink" Target="https://arxiv.org/abs/2506.20096" TargetMode="External"/><Relationship Id="rId47" Type="http://schemas.openxmlformats.org/officeDocument/2006/relationships/hyperlink" Target="https://doi.org/10.1038/s41586-021-04301-9" TargetMode="External"/><Relationship Id="rId48" Type="http://schemas.openxmlformats.org/officeDocument/2006/relationships/hyperlink" Target="https://github.com/google-deepmind/acme" TargetMode="External"/><Relationship Id="rId49" Type="http://schemas.openxmlformats.org/officeDocument/2006/relationships/hyperlink" Target="https://doi.org/10.1007/s41365-021-00907-w" TargetMode="External"/><Relationship Id="rId50" Type="http://schemas.openxmlformats.org/officeDocument/2006/relationships/hyperlink" Target="https://doi.org/10.1016/j.fusengdes.2019.02.046" TargetMode="External"/><Relationship Id="rId51" Type="http://schemas.openxmlformats.org/officeDocument/2006/relationships/hyperlink" Target="https://doi.org/10.1016/j.fusengdes.2016.02.048" TargetMode="External"/><Relationship Id="rId52" Type="http://schemas.openxmlformats.org/officeDocument/2006/relationships/hyperlink" Target="https://doi.org/10.1088/1741-4326/aab0d3" TargetMode="External"/><Relationship Id="rId53" Type="http://schemas.openxmlformats.org/officeDocument/2006/relationships/hyperlink" Target="https://arxiv.org/abs/1310.8450" TargetMode="External"/><Relationship Id="rId54" Type="http://schemas.openxmlformats.org/officeDocument/2006/relationships/hyperlink" Target="https://doi.org/10.13182/FST96-A30749" TargetMode="External"/><Relationship Id="rId55" Type="http://schemas.openxmlformats.org/officeDocument/2006/relationships/hyperlink" Target="https://doi.org/10.1016/j.fusengdes.2013.12.034" TargetMode="External"/><Relationship Id="rId56" Type="http://schemas.openxmlformats.org/officeDocument/2006/relationships/hyperlink" Target="https://doi.org/10.1016/j.fusengdes.2013.02.021" TargetMode="External"/><Relationship Id="rId57" Type="http://schemas.openxmlformats.org/officeDocument/2006/relationships/hyperlink" Target="https://doi.org/10.1016/j.fusengdes.2011.03.122" TargetMode="External"/><Relationship Id="rId58" Type="http://schemas.openxmlformats.org/officeDocument/2006/relationships/hyperlink" Target="https://doi.org/10.1016/j.fusengdes.2005.06.290" TargetMode="External"/><Relationship Id="rId59" Type="http://schemas.openxmlformats.org/officeDocument/2006/relationships/hyperlink" Target="https://doi.org/10.1016/B978-0-444-89995-8.50202-2" TargetMode="External"/><Relationship Id="rId60" Type="http://schemas.openxmlformats.org/officeDocument/2006/relationships/hyperlink" Target="https://doi.org/10.13182/FST03-A401" TargetMode="External"/><Relationship Id="rId61" Type="http://schemas.openxmlformats.org/officeDocument/2006/relationships/hyperlink" Target="https://doi.org/10.1088/1741-4326/adf456" TargetMode="External"/><Relationship Id="rId62" Type="http://schemas.openxmlformats.org/officeDocument/2006/relationships/hyperlink" Target="https://doi.org/10.1016/j.fusengdes.2024.114615" TargetMode="External"/><Relationship Id="rId63" Type="http://schemas.openxmlformats.org/officeDocument/2006/relationships/hyperlink" Target="https://github.com/PlasmaControl/plasma-profile-predictor" TargetMode="External"/><Relationship Id="rId64" Type="http://schemas.openxmlformats.org/officeDocument/2006/relationships/hyperlink" Target="https://github.com/f0uriest/keras2c" TargetMode="External"/><Relationship Id="rId65" Type="http://schemas.openxmlformats.org/officeDocument/2006/relationships/hyperlink" Target="https://doi.org/10.1063/5.0215877" TargetMode="External"/><Relationship Id="rId66" Type="http://schemas.openxmlformats.org/officeDocument/2006/relationships/hyperlink" Target="https://doi.org/10.1016/j.fusengdes.2022.113363" TargetMode="External"/><Relationship Id="rId67" Type="http://schemas.openxmlformats.org/officeDocument/2006/relationships/hyperlink" Target="https://doi.org/10.1088/1741-4326/abe08d" TargetMode="External"/><Relationship Id="rId68" Type="http://schemas.openxmlformats.org/officeDocument/2006/relationships/hyperlink" Target="https://www.osti.gov/servlets/purl/1611479" TargetMode="External"/><Relationship Id="rId69" Type="http://schemas.openxmlformats.org/officeDocument/2006/relationships/hyperlink" Target="https://doi.org/10.1016/j.fusengdes.2013.02.168" TargetMode="External"/><Relationship Id="rId70" Type="http://schemas.openxmlformats.org/officeDocument/2006/relationships/hyperlink" Target="https://www.osti.gov/servlets/purl/1611441" TargetMode="External"/><Relationship Id="rId71" Type="http://schemas.openxmlformats.org/officeDocument/2006/relationships/hyperlink" Target="https://doi.org/10.1016/j.fusengdes.2018.06.024" TargetMode="External"/><Relationship Id="rId72" Type="http://schemas.openxmlformats.org/officeDocument/2006/relationships/hyperlink" Target="https://doi.org/10.1016/j.fusengdes.2017.01.003" TargetMode="External"/><Relationship Id="rId73" Type="http://schemas.openxmlformats.org/officeDocument/2006/relationships/hyperlink" Target="https://doi.org/10.1016/j.fusengdes.2009.04.006" TargetMode="External"/><Relationship Id="rId74" Type="http://schemas.openxmlformats.org/officeDocument/2006/relationships/hyperlink" Target="https://doi.org/10.1016/j.fusengdes.2007.04.031" TargetMode="External"/><Relationship Id="rId75" Type="http://schemas.openxmlformats.org/officeDocument/2006/relationships/hyperlink" Target="https://doi.org/10.1088/0741-3335/47/1/010" TargetMode="External"/><Relationship Id="rId76" Type="http://schemas.openxmlformats.org/officeDocument/2006/relationships/hyperlink" Target="https://doi.org/10.1088/0029-5515/43/9/311" TargetMode="External"/><Relationship Id="rId77" Type="http://schemas.openxmlformats.org/officeDocument/2006/relationships/hyperlink" Target="https://www.sciencedirect.com/science/article/abs/pii/S0920379603004721" TargetMode="External"/><Relationship Id="rId78" Type="http://schemas.openxmlformats.org/officeDocument/2006/relationships/hyperlink" Target="https://doi.org/10.1016/S0920-3796(98)00261-0" TargetMode="External"/><Relationship Id="rId79" Type="http://schemas.openxmlformats.org/officeDocument/2006/relationships/hyperlink" Target="https://doi.org/10.1038/s41467-024-48415-w" TargetMode="External"/><Relationship Id="rId80" Type="http://schemas.openxmlformats.org/officeDocument/2006/relationships/hyperlink" Target="https://doi.org/10.1038/s41586-024-07024-9" TargetMode="External"/><Relationship Id="rId81" Type="http://schemas.openxmlformats.org/officeDocument/2006/relationships/hyperlink" Target="https://doi.org/10.1016/j.fusengdes.2020.111634" TargetMode="External"/><Relationship Id="rId82" Type="http://schemas.openxmlformats.org/officeDocument/2006/relationships/hyperlink" Target="https://doi.org/10.1088/1741-4326/aaa434" TargetMode="External"/><Relationship Id="rId83" Type="http://schemas.openxmlformats.org/officeDocument/2006/relationships/hyperlink" Target="https://doi.org/10.1016/j.fusengdes.2014.01.007" TargetMode="External"/><Relationship Id="rId84" Type="http://schemas.openxmlformats.org/officeDocument/2006/relationships/hyperlink" Target="https://doi.org/10.1063/1.4862140" TargetMode="External"/><Relationship Id="rId85" Type="http://schemas.openxmlformats.org/officeDocument/2006/relationships/hyperlink" Target="https://doi.org/10.1038/ncomms1622" TargetMode="External"/><Relationship Id="rId86" Type="http://schemas.openxmlformats.org/officeDocument/2006/relationships/hyperlink" Target="https://doi.org/10.1088/0741-3335/51/12/124041" TargetMode="External"/><Relationship Id="rId87" Type="http://schemas.openxmlformats.org/officeDocument/2006/relationships/hyperlink" Target="https://doi.org/10.1088/0741-3335/44/12B/324" TargetMode="External"/><Relationship Id="rId88" Type="http://schemas.openxmlformats.org/officeDocument/2006/relationships/hyperlink" Target="https://doi.org/10.1088/1361-6587/ae67a2" TargetMode="External"/><Relationship Id="rId89" Type="http://schemas.openxmlformats.org/officeDocument/2006/relationships/hyperlink" Target="https://doi.org/10.1038/s41560-025-01824-7" TargetMode="External"/><Relationship Id="rId90" Type="http://schemas.openxmlformats.org/officeDocument/2006/relationships/hyperlink" Target="https://arxiv.org/abs/2407.07784" TargetMode="External"/><Relationship Id="rId91" Type="http://schemas.openxmlformats.org/officeDocument/2006/relationships/hyperlink" Target="https://doi.org/10.1016/j.fusengdes.2023.113635" TargetMode="External"/><Relationship Id="rId92" Type="http://schemas.openxmlformats.org/officeDocument/2006/relationships/hyperlink" Target="https://doi.org/10.1038/s41467-021-21268-3" TargetMode="External"/><Relationship Id="rId93" Type="http://schemas.openxmlformats.org/officeDocument/2006/relationships/hyperlink" Target="https://doi.org/10.1016/j.nme.2021.100963" TargetMode="External"/><Relationship Id="rId94" Type="http://schemas.openxmlformats.org/officeDocument/2006/relationships/hyperlink" Target="https://doi.org/10.1016/j.fusengdes.2021.112560" TargetMode="External"/><Relationship Id="rId95" Type="http://schemas.openxmlformats.org/officeDocument/2006/relationships/hyperlink" Target="https://doi.org/10.1016/j.nme.2019.01.010" TargetMode="External"/><Relationship Id="rId96" Type="http://schemas.openxmlformats.org/officeDocument/2006/relationships/hyperlink" Target="https://doi.org/10.1088/1741-4326/aaa339" TargetMode="External"/><Relationship Id="rId97" Type="http://schemas.openxmlformats.org/officeDocument/2006/relationships/hyperlink" Target="https://doi.org/10.1088/1361-6587/aa5951" TargetMode="External"/><Relationship Id="rId98" Type="http://schemas.openxmlformats.org/officeDocument/2006/relationships/hyperlink" Target="https://doi.org/10.1063/1.4960058" TargetMode="External"/><Relationship Id="rId99" Type="http://schemas.openxmlformats.org/officeDocument/2006/relationships/hyperlink" Target="https://doi.org/10.1088/0741-3335/52/5/055002" TargetMode="External"/><Relationship Id="rId100" Type="http://schemas.openxmlformats.org/officeDocument/2006/relationships/hyperlink" Target="https://doi.org/10.1016/j.jnucmat.2004.10.027" TargetMode="External"/><Relationship Id="rId101" Type="http://schemas.openxmlformats.org/officeDocument/2006/relationships/hyperlink" Target="https://doi.org/10.1016/j.fusengdes.2025.115362" TargetMode="External"/><Relationship Id="rId102" Type="http://schemas.openxmlformats.org/officeDocument/2006/relationships/hyperlink" Target="https://www6.lehigh.edu/~eus204/publications/journals/nf22_burnctrlallocation.pdf" TargetMode="External"/><Relationship Id="rId103" Type="http://schemas.openxmlformats.org/officeDocument/2006/relationships/hyperlink" Target="https://doi.org/10.1088/1741-4326/ab17f5" TargetMode="External"/><Relationship Id="rId104" Type="http://schemas.openxmlformats.org/officeDocument/2006/relationships/hyperlink" Target="https://doi.org/10.1088/1741-4326/aa68e9" TargetMode="External"/><Relationship Id="rId105" Type="http://schemas.openxmlformats.org/officeDocument/2006/relationships/hyperlink" Target="https://github.com/PrincetonUniversity/TRANSP" TargetMode="External"/><Relationship Id="rId106" Type="http://schemas.openxmlformats.org/officeDocument/2006/relationships/hyperlink" Target="https://doi.org/10.1016/j.fusengdes.2015.04.004" TargetMode="External"/><Relationship Id="rId107" Type="http://schemas.openxmlformats.org/officeDocument/2006/relationships/hyperlink" Target="https://doi.org/10.1063/5.0133825" TargetMode="External"/><Relationship Id="rId108" Type="http://schemas.openxmlformats.org/officeDocument/2006/relationships/hyperlink" Target="https://doi.org/10.1063/5.0320639" TargetMode="External"/><Relationship Id="rId109" Type="http://schemas.openxmlformats.org/officeDocument/2006/relationships/hyperlink" Target="https://doi.org/10.1038/s41467-025-63917-x" TargetMode="External"/><Relationship Id="rId110" Type="http://schemas.openxmlformats.org/officeDocument/2006/relationships/hyperlink" Target="https://doi.org/10.1088/1741-4326/ad22f5" TargetMode="External"/><Relationship Id="rId111" Type="http://schemas.openxmlformats.org/officeDocument/2006/relationships/hyperlink" Target="https://doi.org/10.1088/1741-4326/ab136c" TargetMode="External"/><Relationship Id="rId112" Type="http://schemas.openxmlformats.org/officeDocument/2006/relationships/hyperlink" Target="https://www.iter.org/machine/supporting-systems/disruption-mitigation" TargetMode="External"/><Relationship Id="rId113" Type="http://schemas.openxmlformats.org/officeDocument/2006/relationships/hyperlink" Target="https://doi.org/10.1016/j.fusengdes.2019.03.009" TargetMode="External"/><Relationship Id="rId114" Type="http://schemas.openxmlformats.org/officeDocument/2006/relationships/hyperlink" Target="https://www.jt60sa.org/wp/control-system/" TargetMode="External"/><Relationship Id="rId115" Type="http://schemas.openxmlformats.org/officeDocument/2006/relationships/hyperlink" Target="https://doi.org/10.1016/j.fusengdes.2021.112492" TargetMode="External"/><Relationship Id="rId116" Type="http://schemas.openxmlformats.org/officeDocument/2006/relationships/hyperlink" Target="https://doi.org/10.1088/1361-6587/ac228b" TargetMode="External"/><Relationship Id="rId117" Type="http://schemas.openxmlformats.org/officeDocument/2006/relationships/hyperlink" Target="https://doi.org/10.1016/j.cpc.2021.108098" TargetMode="External"/><Relationship Id="rId118" Type="http://schemas.openxmlformats.org/officeDocument/2006/relationships/hyperlink" Target="https://github.com/chalmersplasmatheory/DREAM" TargetMode="External"/><Relationship Id="rId119" Type="http://schemas.openxmlformats.org/officeDocument/2006/relationships/hyperlink" Target="https://doi.org/10.1016/j.fusengdes.2020.112223" TargetMode="External"/><Relationship Id="rId120" Type="http://schemas.openxmlformats.org/officeDocument/2006/relationships/hyperlink" Target="https://doi.org/10.1038/s41586-019-1116-4" TargetMode="External"/><Relationship Id="rId121" Type="http://schemas.openxmlformats.org/officeDocument/2006/relationships/hyperlink" Target="https://github.com/PPPLDeepLearning/plasma-python" TargetMode="External"/><Relationship Id="rId122" Type="http://schemas.openxmlformats.org/officeDocument/2006/relationships/hyperlink" Target="https://doi.org/10.1088/1741-4326/ab28bf" TargetMode="External"/><Relationship Id="rId123" Type="http://schemas.openxmlformats.org/officeDocument/2006/relationships/hyperlink" Target="https://github.com/MIT-PSFC/disruption-py" TargetMode="External"/><Relationship Id="rId124" Type="http://schemas.openxmlformats.org/officeDocument/2006/relationships/hyperlink" Target="https://doi.org/10.1016/j.fusengdes.2018.12.045" TargetMode="External"/><Relationship Id="rId125" Type="http://schemas.openxmlformats.org/officeDocument/2006/relationships/hyperlink" Target="https://scipub.euro-fusion.org/archives/jet-archive/centralised-coordinated-control-to-protect-the-jet-iter-like-wall" TargetMode="External"/><Relationship Id="rId126" Type="http://schemas.openxmlformats.org/officeDocument/2006/relationships/hyperlink" Target="https://github.com/aneto0/MARTe2" TargetMode="External"/><Relationship Id="rId127" Type="http://schemas.openxmlformats.org/officeDocument/2006/relationships/hyperlink" Target="https://doi.org/10.1016/j.fusengdes.2017.05.013" TargetMode="External"/><Relationship Id="rId128" Type="http://schemas.openxmlformats.org/officeDocument/2006/relationships/hyperlink" Target="https://doi.org/10.1016/j.fusengdes.2013.10.010" TargetMode="External"/><Relationship Id="rId129" Type="http://schemas.openxmlformats.org/officeDocument/2006/relationships/hyperlink" Target="https://doi.org/10.1088/1741-4326/ab1a79" TargetMode="External"/><Relationship Id="rId130" Type="http://schemas.openxmlformats.org/officeDocument/2006/relationships/hyperlink" Target="https://vcis-gitlab.f4e.europa.eu/aneto/MARTe2" TargetMode="External"/><Relationship Id="rId131" Type="http://schemas.openxmlformats.org/officeDocument/2006/relationships/hyperlink" Target="https://doi.org/10.1016/j.fusengdes.2013.03.003" TargetMode="External"/><Relationship Id="rId132" Type="http://schemas.openxmlformats.org/officeDocument/2006/relationships/hyperlink" Target="https://doi.org/10.1088/0029-5515/51/12/123010" TargetMode="External"/><Relationship Id="rId133" Type="http://schemas.openxmlformats.org/officeDocument/2006/relationships/hyperlink" Target="https://doi.org/10.1016/j.fusengdes.2025.115071" TargetMode="External"/><Relationship Id="rId134" Type="http://schemas.openxmlformats.org/officeDocument/2006/relationships/hyperlink" Target="https://github.com/iterorganization/IMAS-Data-Dictionary" TargetMode="External"/><Relationship Id="rId135" Type="http://schemas.openxmlformats.org/officeDocument/2006/relationships/hyperlink" Target="https://doi.org/10.1016/j.fusengdes.2023.113631" TargetMode="External"/><Relationship Id="rId136" Type="http://schemas.openxmlformats.org/officeDocument/2006/relationships/hyperlink" Target="https://doi.org/10.1109/TNS.2021.3084410" TargetMode="External"/><Relationship Id="rId137" Type="http://schemas.openxmlformats.org/officeDocument/2006/relationships/hyperlink" Target="https://doi.org/10.1016/j.fusengdes.2019.111260" TargetMode="External"/><Relationship Id="rId138" Type="http://schemas.openxmlformats.org/officeDocument/2006/relationships/hyperlink" Target="https://doi.org/10.1016/j.fusengdes.2017.09.004" TargetMode="External"/><Relationship Id="rId139" Type="http://schemas.openxmlformats.org/officeDocument/2006/relationships/hyperlink" Target="https://doi.org/10.1016/j.fusengdes.2012.06.013" TargetMode="External"/><Relationship Id="rId140" Type="http://schemas.openxmlformats.org/officeDocument/2006/relationships/hyperlink" Target="https://doi.org/10.1016/j.fusengdes.2018.02.079" TargetMode="External"/><Relationship Id="rId141" Type="http://schemas.openxmlformats.org/officeDocument/2006/relationships/hyperlink" Target="https://doi.org/10.13182/FST05-A1075" TargetMode="External"/><Relationship Id="rId142" Type="http://schemas.openxmlformats.org/officeDocument/2006/relationships/image" Target="media/image4.png"/><Relationship Id="rId143" Type="http://schemas.openxmlformats.org/officeDocument/2006/relationships/hyperlink" Target="https://www.iter.org/machine/supporting-systems/codac/codac-core-system" TargetMode="External"/><Relationship Id="rId144" Type="http://schemas.openxmlformats.org/officeDocument/2006/relationships/hyperlink" Target="https://www.iter.org/machine/supporting-systems/codac/architecture" TargetMode="External"/><Relationship Id="rId145" Type="http://schemas.openxmlformats.org/officeDocument/2006/relationships/hyperlink" Target="https://github.com/epics-base/epics-base" TargetMode="External"/><Relationship Id="rId146" Type="http://schemas.openxmlformats.org/officeDocument/2006/relationships/hyperlink" Target="https://docs.epics-controls.org/" TargetMode="External"/><Relationship Id="rId147" Type="http://schemas.openxmlformats.org/officeDocument/2006/relationships/hyperlink" Target="https://www.iter.org/node/20687/release-imas-infrastructure-and-physics-models-open-source" TargetMode="External"/><Relationship Id="rId148" Type="http://schemas.openxmlformats.org/officeDocument/2006/relationships/hyperlink" Target="https://github.com/iterorganization/IMAS-Python" TargetMode="External"/><Relationship Id="rId149" Type="http://schemas.openxmlformats.org/officeDocument/2006/relationships/hyperlink" Target="https://github.com/gafusion/omas" TargetMode="External"/><Relationship Id="rId150" Type="http://schemas.openxmlformats.org/officeDocument/2006/relationships/hyperlink" Target="https://doi.org/10.1063/5.0199112" TargetMode="External"/><Relationship Id="rId151" Type="http://schemas.openxmlformats.org/officeDocument/2006/relationships/hyperlink" Target="https://conferences.iaea.org/event/392/contributions/35908/attachments/19881/36142/FEC2025_EHL2_poster-Xie-V4.pdf" TargetMode="External"/><Relationship Id="rId152" Type="http://schemas.openxmlformats.org/officeDocument/2006/relationships/hyperlink" Target="https://doi.org/10.1016/j.fusengdes.2024.114464" TargetMode="External"/><Relationship Id="rId153" Type="http://schemas.openxmlformats.org/officeDocument/2006/relationships/hyperlink" Target="https://meetings-archive.aps.org/dpp/2024/np12/105/" TargetMode="External"/><Relationship Id="rId154" Type="http://schemas.openxmlformats.org/officeDocument/2006/relationships/hyperlink" Target="https://ipp.cas.cn/xwdt/kydt/202308/t20230827_374112.html" TargetMode="External"/><Relationship Id="rId155" Type="http://schemas.openxmlformats.org/officeDocument/2006/relationships/hyperlink" Target="https://doi.org/10.1016/j.fusengdes.2023.113763" TargetMode="External"/><Relationship Id="rId156" Type="http://schemas.openxmlformats.org/officeDocument/2006/relationships/hyperlink" Target="https://conferences.iaea.org/event/244/contributions/19897/" TargetMode="External"/><Relationship Id="rId157" Type="http://schemas.openxmlformats.org/officeDocument/2006/relationships/hyperlink" Target="https://conferences.iaea.org/event/377/contributions/31680/" TargetMode="External"/><Relationship Id="rId158" Type="http://schemas.openxmlformats.org/officeDocument/2006/relationships/hyperlink" Target="https://doi.org/10.1016/j.fusengdes.2021.112314" TargetMode="External"/><Relationship Id="rId159" Type="http://schemas.openxmlformats.org/officeDocument/2006/relationships/hyperlink" Target="https://doi.org/10.1016/j.fusengdes.2019.111368" TargetMode="External"/><Relationship Id="rId160" Type="http://schemas.openxmlformats.org/officeDocument/2006/relationships/hyperlink" Target="https://doi.org/10.1109/TPS.2024.3415768" TargetMode="External"/><Relationship Id="rId161" Type="http://schemas.openxmlformats.org/officeDocument/2006/relationships/hyperlink" Target="https://doi.org/10.1016/j.fusengdes.2018.02.066" TargetMode="External"/><Relationship Id="rId162" Type="http://schemas.openxmlformats.org/officeDocument/2006/relationships/hyperlink" Target="https://doi.org/10.1016/j.fusengdes.2020.111622" TargetMode="External"/><Relationship Id="rId163" Type="http://schemas.openxmlformats.org/officeDocument/2006/relationships/hyperlink" Target="https://www.iter.org/node/20687/kstar-iters-plasma-control-system-successfully-takes-charge" TargetMode="External"/><Relationship Id="rId164" Type="http://schemas.openxmlformats.org/officeDocument/2006/relationships/hyperlink" Target="https://doi.org/10.1016/j.fusengdes.2020.111764" TargetMode="External"/><Relationship Id="rId165" Type="http://schemas.openxmlformats.org/officeDocument/2006/relationships/hyperlink" Target="https://doi.org/10.1016/j.fusengdes.2020.111892" TargetMode="External"/><Relationship Id="rId166" Type="http://schemas.openxmlformats.org/officeDocument/2006/relationships/hyperlink" Target="https://doi.org/10.1016/j.fusengdes.2017.12.010" TargetMode="External"/><Relationship Id="rId167" Type="http://schemas.openxmlformats.org/officeDocument/2006/relationships/hyperlink" Target="https://github.com/MDSplus/mdsplus" TargetMode="External"/><Relationship Id="rId168" Type="http://schemas.openxmlformats.org/officeDocument/2006/relationships/hyperlink" Target="https://doi.org/10.1016/j.fusengdes.2019.01.139" TargetMode="External"/><Relationship Id="rId169" Type="http://schemas.openxmlformats.org/officeDocument/2006/relationships/hyperlink" Target="https://arxiv.org/abs/2101.01914" TargetMode="External"/><Relationship Id="rId170" Type="http://schemas.openxmlformats.org/officeDocument/2006/relationships/hyperlink" Target="https://doi.org/10.1016/j.fusengdes.2017.12.021" TargetMode="External"/><Relationship Id="rId171" Type="http://schemas.openxmlformats.org/officeDocument/2006/relationships/hyperlink" Target="https://doi.org/10.1016/j.fusengdes.2018.02.060" TargetMode="External"/><Relationship Id="rId172" Type="http://schemas.openxmlformats.org/officeDocument/2006/relationships/hyperlink" Target="https://doi.org/10.1016/j.fusengdes.2015.01.009" TargetMode="External"/><Relationship Id="rId173" Type="http://schemas.openxmlformats.org/officeDocument/2006/relationships/hyperlink" Target="https://doi.org/10.1016/j.fusengdes.2014.04.068" TargetMode="External"/><Relationship Id="rId174" Type="http://schemas.openxmlformats.org/officeDocument/2006/relationships/hyperlink" Target="https://doi.org/10.1016/j.fusengdes.2014.01.001" TargetMode="External"/><Relationship Id="rId175" Type="http://schemas.openxmlformats.org/officeDocument/2006/relationships/hyperlink" Target="https://doi.org/10.1016/j.fusengdes.2014.02.079" TargetMode="External"/><Relationship Id="rId176" Type="http://schemas.openxmlformats.org/officeDocument/2006/relationships/hyperlink" Target="https://bp-pub.pppl.gov/pub_report/2014/PPPL-5045-abs.html" TargetMode="External"/><Relationship Id="rId177" Type="http://schemas.openxmlformats.org/officeDocument/2006/relationships/hyperlink" Target="https://doi.org/10.1088/1741-4326/aaa4d0" TargetMode="External"/><Relationship Id="rId178" Type="http://schemas.openxmlformats.org/officeDocument/2006/relationships/hyperlink" Target="https://doi.org/10.1016/j.fusengdes.2025.115302" TargetMode="External"/><Relationship Id="rId179" Type="http://schemas.openxmlformats.org/officeDocument/2006/relationships/hyperlink" Target="https://doi.org/10.1016/j.fusengdes.2011.01.013" TargetMode="External"/><Relationship Id="rId180" Type="http://schemas.openxmlformats.org/officeDocument/2006/relationships/hyperlink" Target="https://www.mathworks.com/products/simulink.html" TargetMode="External"/><Relationship Id="rId181" Type="http://schemas.openxmlformats.org/officeDocument/2006/relationships/hyperlink" Target="https://doi.org/10.1016/j.fusengdes.2010.04.040" TargetMode="External"/><Relationship Id="rId182" Type="http://schemas.openxmlformats.org/officeDocument/2006/relationships/hyperlink" Target="https://doi.org/10.1016/j.fusengdes.2005.06.256" TargetMode="External"/><Relationship Id="rId183" Type="http://schemas.openxmlformats.org/officeDocument/2006/relationships/hyperlink" Target="https://doi.org/10.1109/RTC.2010.5750487" TargetMode="External"/><Relationship Id="rId184" Type="http://schemas.openxmlformats.org/officeDocument/2006/relationships/hyperlink" Target="https://doi.org/10.1016/j.fusengdes.2008.12.082" TargetMode="External"/><Relationship Id="rId185" Type="http://schemas.openxmlformats.org/officeDocument/2006/relationships/hyperlink" Target="https://doi.org/10.1016/j.fusengdes.2004.12.004" TargetMode="External"/><Relationship Id="rId186" Type="http://schemas.openxmlformats.org/officeDocument/2006/relationships/hyperlink" Target="https://doi.org/10.1016/j.fusengdes.2007.12.028" TargetMode="External"/><Relationship Id="rId187" Type="http://schemas.openxmlformats.org/officeDocument/2006/relationships/hyperlink" Target="https://doi.org/10.1016/j.fusengdes.2004.04.012" TargetMode="External"/><Relationship Id="rId188" Type="http://schemas.openxmlformats.org/officeDocument/2006/relationships/hyperlink" Target="https://doi.org/10.1088/0029-5515/46/1/002" TargetMode="External"/><Relationship Id="rId189" Type="http://schemas.openxmlformats.org/officeDocument/2006/relationships/hyperlink" Target="https://doi.org/10.1016/S0920-3796(00)00125-3" TargetMode="External"/><Relationship Id="rId190" Type="http://schemas.openxmlformats.org/officeDocument/2006/relationships/hyperlink" Target="https://www.cambridge.org/core/services/aop-cambridge-core/content/view/B472B3A64EF71DA1899B9EFB65D7C390/S0022377826101706a.pdf/overview_of_the_physics_basis_for_the_arc_fusion_power_plant.pdf" TargetMode="External"/><Relationship Id="rId191" Type="http://schemas.openxmlformats.org/officeDocument/2006/relationships/hyperlink" Target="https://pure.mpg.de/pubman/faces/ViewItemOverviewPage.jsp?itemId=item_2132788" TargetMode="External"/><Relationship Id="rId192" Type="http://schemas.openxmlformats.org/officeDocument/2006/relationships/hyperlink" Target="https://doi.org/10.1016/j.fusengdes.2021.112876" TargetMode="External"/><Relationship Id="rId193" Type="http://schemas.openxmlformats.org/officeDocument/2006/relationships/hyperlink" Target="https://pst.hfcas.ac.cn/article/cstr/32219.14.2058-6272/ad9e8f" TargetMode="External"/><Relationship Id="rId194" Type="http://schemas.openxmlformats.org/officeDocument/2006/relationships/hyperlink" Target="https://doi.org/10.1016/j.fusengdes.2022.113223" TargetMode="External"/><Relationship Id="rId195" Type="http://schemas.openxmlformats.org/officeDocument/2006/relationships/hyperlink" Target="https://doi.org/10.1109/TNS.2016.2518709" TargetMode="External"/><Relationship Id="rId196" Type="http://schemas.openxmlformats.org/officeDocument/2006/relationships/image" Target="media/image5.png"/><Relationship Id="rId197" Type="http://schemas.openxmlformats.org/officeDocument/2006/relationships/hyperlink" Target="https://doi.org/10.1016/j.fusengdes.2019.111368)&#21644;[2024" TargetMode="External"/><Relationship Id="rId198" Type="http://schemas.openxmlformats.org/officeDocument/2006/relationships/hyperlink" Target="https://doi.org/10.1109/TPS.2024.3415768)&#25551;&#36848;&#20102;&#22810;&#23454;&#26102;&#33410;&#28857;&#12289;category/phase" TargetMode="External"/><Relationship Id="rId199" Type="http://schemas.openxmlformats.org/officeDocument/2006/relationships/hyperlink" Target="https://www.ga.com/plasma-control)&#35828;&#26126;&#35813;&#25216;&#26415;&#22312;&#22810;&#35013;&#32622;&#24212;&#29992;" TargetMode="External"/><Relationship Id="rId200" Type="http://schemas.openxmlformats.org/officeDocument/2006/relationships/hyperlink" Target="https://doi.org/10.1016/j.fusengdes.2010.04.040)&#35760;&#24405;" TargetMode="External"/><Relationship Id="rId201" Type="http://schemas.openxmlformats.org/officeDocument/2006/relationships/hyperlink" Target="https://doi.org/10.13182/FST05-A1075)&#24378;&#35843;&#27169;&#22411;&#39537;&#21160;&#35774;&#35745;&#8212;&#20223;&#30495;&#8212;PCS" TargetMode="External"/><Relationship Id="rId202" Type="http://schemas.openxmlformats.org/officeDocument/2006/relationships/hyperlink" Target="https://doi.org/10.1016/j.fusengdes.2024.114640)&#26126;&#30830;&#35828;&#26126;&#65306;&#31639;&#27861;&#22312;" TargetMode="External"/><Relationship Id="rId203" Type="http://schemas.openxmlformats.org/officeDocument/2006/relationships/hyperlink" Target="https://gitlab.epfl.ch/spc/public/meq/meq)&#26159;&#23569;&#35265;&#30340;&#35770;&#25991;&#30452;&#25509;&#24320;&#28304;&#36164;&#20135;" TargetMode="External"/><Relationship Id="rId204" Type="http://schemas.openxmlformats.org/officeDocument/2006/relationships/hyperlink" Target="https://crppwww.epfl.ch/~sauter/raptor/)&#35828;&#26126;&#20027;&#20195;&#30721;/&#39033;&#30446;&#20179;&#24211;&#38656;&#35201;&#31614;&#32626;" TargetMode="External"/><Relationship Id="rId205" Type="http://schemas.openxmlformats.org/officeDocument/2006/relationships/hyperlink" Target="https://doi.org/10.1016/j.fusengdes.2014.01.001)&#23637;&#31034;&#21478;&#19968;&#31181;&#25104;&#29087;&#33539;&#24335;&#65306;&#20998;&#24067;&#24335;&#12289;&#27169;&#22359;&#21270;&#12289;&#37197;&#32622;&#39537;&#21160;&#30340;&#25918;&#30005;&#25511;&#21046;" TargetMode="External"/><Relationship Id="rId206" Type="http://schemas.openxmlformats.org/officeDocument/2006/relationships/hyperlink" Target="https://doi.org/10.1016/S0920-3796(00)00125-3)&#24418;&#25104;" TargetMode="External"/><Relationship Id="rId207" Type="http://schemas.openxmlformats.org/officeDocument/2006/relationships/hyperlink" Target="https://doi.org/10.1088/1741-4326/ab1a79)&#20013;&#31995;&#32479;&#25551;&#36848;" TargetMode="External"/><Relationship Id="rId208" Type="http://schemas.openxmlformats.org/officeDocument/2006/relationships/hyperlink" Target="https://doi.org/10.1016/j.fusengdes.2007.12.028)&#12289;[&#31283;&#24577;&#21319;&#32423;&#35770;&#25991;](https://doi.org/10.1016/j.fusengdes.2018.02.079)&#21644;" TargetMode="External"/><Relationship Id="rId209" Type="http://schemas.openxmlformats.org/officeDocument/2006/relationships/hyperlink" Target="https://doi.org/10.1016/j.fusengdes.2021.112314)&#35760;&#24405;&#20102;&#22810;&#20195;&#28436;&#36827;" TargetMode="External"/><Relationship Id="rId210" Type="http://schemas.openxmlformats.org/officeDocument/2006/relationships/hyperlink" Target="https://ipp.cas.cn/xwdt/kydt/202308/t20230827_374112.html)&#31216;&#20854;&#37319;&#29992;&#21452;&#20887;&#20313;&#38598;&#32676;&#12289;&#23450;&#21046;&#23454;&#26102;" TargetMode="External"/><Relationship Id="rId211" Type="http://schemas.openxmlformats.org/officeDocument/2006/relationships/hyperlink" Target="https://www.iter.org/node/20687/kstar-iters-plasma-control-system-successfully-takes-charge)&#31216;" TargetMode="External"/><Relationship Id="rId212" Type="http://schemas.openxmlformats.org/officeDocument/2006/relationships/hyperlink" Target="https://doi.org/10.1016/j.fusengdes.2014.02.079)&#37319;&#29992;&#20998;&#23618;/&#32852;&#37030;&#24335;&#21151;&#33021;&#32452;&#32455;" TargetMode="External"/><Relationship Id="rId213" Type="http://schemas.openxmlformats.org/officeDocument/2006/relationships/hyperlink" Target="https://doi.org/10.1016/j.fusengdes.2015.01.009)&#26500;&#24314;" TargetMode="External"/><Relationship Id="rId214" Type="http://schemas.openxmlformats.org/officeDocument/2006/relationships/hyperlink" Target="https://doi.org/10.1016/j.fusengdes.2024.114464)&#36827;&#19968;&#27493;&#25226;&#38656;&#27714;&#12289;&#21151;&#33021;&#12289;&#27169;&#22411;&#12289;&#27979;&#35797;&#12289;&#29256;&#26412;&#21644;&#37096;&#32626;&#36861;&#36394;&#36215;&#26469;" TargetMode="External"/><Relationship Id="rId215" Type="http://schemas.openxmlformats.org/officeDocument/2006/relationships/hyperlink" Target="https://github.com/iterorganization/PCSSP)&#24320;&#25918;" TargetMode="External"/><Relationship Id="rId216" Type="http://schemas.openxmlformats.org/officeDocument/2006/relationships/hyperlink" Target="https://www.iter.org/machine/supporting-systems/codac/codac-core-system)&#25130;&#33267;&#23448;&#26041;&#39029;&#38754;&#25152;&#31034;&#21457;&#24067;" TargetMode="External"/><Relationship Id="rId217" Type="http://schemas.openxmlformats.org/officeDocument/2006/relationships/hyperlink" Target="https://www.iter.org/machine/supporting-systems/codac/architecture)&#26126;&#30830;" TargetMode="External"/><Relationship Id="rId218" Type="http://schemas.openxmlformats.org/officeDocument/2006/relationships/hyperlink" Target="https://www.iter.org/node/20687/release-imas-infrastructure-and-physics-models-open-source)" TargetMode="External"/><Relationship Id="rId219" Type="http://schemas.openxmlformats.org/officeDocument/2006/relationships/hyperlink" Target="https://github.com/iterorganization/IMAS-Data-Dictionary)&#12289;[IMAS-Python](https://github.com/iterorganization/IMAS-Python)&#21644;" TargetMode="External"/><Relationship Id="rId220" Type="http://schemas.openxmlformats.org/officeDocument/2006/relationships/hyperlink" Target="https://doi.org/10.1016/j.fusengdes.2004.04.012)&#21644;[&#24418;&#29366;&#25511;&#21046;&#35770;&#25991;](https://doi.org/10.1088/0029-5515/46/1/002)&#25551;&#36848;" TargetMode="External"/><Relationship Id="rId221" Type="http://schemas.openxmlformats.org/officeDocument/2006/relationships/hyperlink" Target="https://doi.org/10.1016/j.fusengdes.2025.115302)&#21033;&#29992;&#23454;&#39564;&#22797;&#29616;&#21644;&#27169;&#25311;&#25913;&#36827;&#20301;&#32622;/&#24418;&#29366;&#25511;&#21046;" TargetMode="External"/><Relationship Id="rId222" Type="http://schemas.openxmlformats.org/officeDocument/2006/relationships/hyperlink" Target="https://doi.org/10.1016/j.fusengdes.2020.111764)&#35760;&#24405;" TargetMode="External"/><Relationship Id="rId223" Type="http://schemas.openxmlformats.org/officeDocument/2006/relationships/hyperlink" Target="https://www.jt60sa.org/wp/control-system/)&#21306;&#20998;&#20013;&#22830;&#25511;&#21046;&#12289;&#23454;&#26102;&#31561;&#31163;&#23376;&#20307;&#25511;&#21046;&#12289;&#35774;&#22791;&#25511;&#21046;&#21644;&#20445;&#25252;/&#32852;&#38145;" TargetMode="External"/><Relationship Id="rId224" Type="http://schemas.openxmlformats.org/officeDocument/2006/relationships/hyperlink" Target="https://doi.org/10.1016/j.fusengdes.2023.113631)&#29992;&#20110;&#30913;&#25511;&#21046;&#22330;&#26223;&#19982;&#31995;&#32479;&#24320;&#21457;" TargetMode="External"/><Relationship Id="rId225" Type="http://schemas.openxmlformats.org/officeDocument/2006/relationships/hyperlink" Target="https://doi.org/10.1016/j.fusengdes.2022.113223)&#25253;&#21578;&#22312;&#32447;&#22788;&#29702;" TargetMode="External"/><Relationship Id="rId226" Type="http://schemas.openxmlformats.org/officeDocument/2006/relationships/hyperlink" Target="https://doi.org/10.1016/j.fusengdes.2023.113763)&#25551;&#36848;&#22522;&#20110;" TargetMode="External"/><Relationship Id="rId227" Type="http://schemas.openxmlformats.org/officeDocument/2006/relationships/hyperlink" Target="https://doi.org/10.1016/j.fusengdes.2018.02.060)&#23637;&#31034;&#23454;&#26102;&#37319;&#38598;&#12289;&#22788;&#29702;&#12289;&#20849;&#20139;&#19982;&#25511;&#21046;&#36755;&#20986;&#26694;&#26550;" TargetMode="External"/><Relationship Id="rId228" Type="http://schemas.openxmlformats.org/officeDocument/2006/relationships/hyperlink" Target="https://meetings-archive.aps.org/dpp/2024/np12/105/)&#25551;&#36848;&#33258;&#30740;" TargetMode="External"/><Relationship Id="rId229" Type="http://schemas.openxmlformats.org/officeDocument/2006/relationships/hyperlink" Target="https://github.com/jwai-cfs/GSPulse_public)&#26159;&#26377;&#20215;&#20540;&#30340;&#35770;&#25991;&#30452;&#25509;&#20844;&#24320;&#36164;&#20135;&#65306;JAX" TargetMode="External"/><Relationship Id="rId230" Type="http://schemas.openxmlformats.org/officeDocument/2006/relationships/hyperlink" Target="https://doi.org/10.1088/1741-4326/adf239)&#35777;&#26126;&#35013;&#32622;&#29289;&#29702;&#23454;&#39564;&#21644;&#30456;&#20851;&#33021;&#21147;" TargetMode="External"/><Relationship Id="rId231" Type="http://schemas.openxmlformats.org/officeDocument/2006/relationships/hyperlink" Target="https://arxiv.org/abs/2601.12378)&#25253;&#21578;&#24555;&#36895;&#24179;&#34913;&#37325;&#24314;&#12289;&#32422;" TargetMode="External"/><Relationship Id="rId232" Type="http://schemas.openxmlformats.org/officeDocument/2006/relationships/hyperlink" Target="https://doi.org/10.1063/5.0199112)&#21644;" TargetMode="External"/><Relationship Id="rId233" Type="http://schemas.openxmlformats.org/officeDocument/2006/relationships/hyperlink" Target="https://conferences.iaea.org/event/392/contributions/35908/attachments/19881/36142/FEC2025_EHL2_poster-Xie-V4.pdf)" TargetMode="External"/><Relationship Id="rId234" Type="http://schemas.openxmlformats.org/officeDocument/2006/relationships/hyperlink" Target="https://vcis-gitlab.f4e.europa.eu/aneto/MARTe2)&#26159;" TargetMode="External"/><Relationship Id="rId235" Type="http://schemas.openxmlformats.org/officeDocument/2006/relationships/hyperlink" Target="https://github.com/epics-base/epics-base)&#36127;&#36131;" TargetMode="External"/><Relationship Id="rId236" Type="http://schemas.openxmlformats.org/officeDocument/2006/relationships/hyperlink" Target="https://github.com/MDSplus/mdsplus)&#20197;" TargetMode="External"/><Relationship Id="rId237" Type="http://schemas.openxmlformats.org/officeDocument/2006/relationships/hyperlink" Target="https://doi.org/10.1016/j.fusengdes.2020.111892)&#35828;&#26126;&#23454;&#26102;" TargetMode="External"/><Relationship Id="rId238" Type="http://schemas.openxmlformats.org/officeDocument/2006/relationships/hyperlink" Target="https://github.com/gafusion/omas)&#35299;&#20915;&#35821;&#20041;&#20132;&#25442;&#65306;equilibrium&#12289;core_profiles&#12289;pulse_schedule&#12289;pf_active&#12289;controllers" TargetMode="External"/><Relationship Id="rId239" Type="http://schemas.openxmlformats.org/officeDocument/2006/relationships/hyperlink" Target="https://doi.org/10.1016/j.fusengdes.2019.111368)&#12289;[2024](https://doi.org/10.1109/TPS.2024.3415768)&#12289;[GA" TargetMode="External"/><Relationship Id="rId240" Type="http://schemas.openxmlformats.org/officeDocument/2006/relationships/hyperlink" Target="https://doi.org/10.1016/j.fusengdes.2024.114640)&#12289;[2017" TargetMode="External"/><Relationship Id="rId241" Type="http://schemas.openxmlformats.org/officeDocument/2006/relationships/hyperlink" Target="https://doi.org/10.1016/j.fusengdes.2014.01.001)" TargetMode="External"/><Relationship Id="rId242" Type="http://schemas.openxmlformats.org/officeDocument/2006/relationships/hyperlink" Target="https://doi.org/10.1016/S0920-3796(00)00125-3)&#12289;[&#20445;&#25252;](https://doi.org/10.1088/1741-4326/ab1a79)&#12289;[WALLS](https://doi.org/10.1016/j.fusengdes.2013.10.010)" TargetMode="External"/><Relationship Id="rId243" Type="http://schemas.openxmlformats.org/officeDocument/2006/relationships/hyperlink" Target="https://doi.org/10.1016/j.fusengdes.2007.12.028)&#12289;[&#31283;&#24577;&#21319;&#32423;](https://doi.org/10.1016/j.fusengdes.2018.02.079)&#12289;[LingShu" TargetMode="External"/><Relationship Id="rId244" Type="http://schemas.openxmlformats.org/officeDocument/2006/relationships/hyperlink" Target="https://doi.org/10.1016/j.fusengdes.2018.02.066)&#12289;[iPCS" TargetMode="External"/><Relationship Id="rId245" Type="http://schemas.openxmlformats.org/officeDocument/2006/relationships/hyperlink" Target="https://doi.org/10.1016/j.fusengdes.2014.02.079)&#12289;[PCSSP](https://doi.org/10.1016/j.fusengdes.2015.01.009)&#12289;[MBSE](https://doi.org/10.1016/j.fusengdes.2024.114464)&#12289;[CODAC](https://www.iter.org/machine/supporting-systems/codac/codac-core-system)&#12289;[IMAS" TargetMode="External"/><Relationship Id="rId246" Type="http://schemas.openxmlformats.org/officeDocument/2006/relationships/hyperlink" Target="https://bp-pub.pppl.gov/pub_report/2014/PPPL-5045-abs.html)&#12289;[GSevolve" TargetMode="External"/><Relationship Id="rId247" Type="http://schemas.openxmlformats.org/officeDocument/2006/relationships/hyperlink" Target="https://doi.org/10.1016/j.fusengdes.2020.111764)" TargetMode="External"/><Relationship Id="rId248" Type="http://schemas.openxmlformats.org/officeDocument/2006/relationships/hyperlink" Target="https://doi.org/10.1016/j.fusengdes.2023.113763)" TargetMode="External"/><Relationship Id="rId249" Type="http://schemas.openxmlformats.org/officeDocument/2006/relationships/hyperlink" Target="https://meetings-archive.aps.org/dpp/2024/np12/105/)&#12289;[GSPulse](https://github.com/jwai-cfs/GSPulse_public)" TargetMode="External"/><Relationship Id="rId250" Type="http://schemas.openxmlformats.org/officeDocument/2006/relationships/hyperlink" Target="https://doi.org/10.1088/1741-4326/adf239)&#12289;[PTEFIT" TargetMode="External"/><Relationship Id="rId251" Type="http://schemas.openxmlformats.org/officeDocument/2006/relationships/hyperlink" Target="https://vcis-gitlab.f4e.europa.eu/aneto/MARTe2)&#12289;[EP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聚变集成控制与 PCS 技术图谱研究报告</dc:title>
  <dc:subject>控制任务、装置 PCS、论文、代码、验证与聚变数字孪生路线</dc:subject>
  <dc:creator>新奥聚变人工智能团队 / FusionDigital</dc:creator>
  <cp:keywords>FusionDigital, tokamak control, plasma control system, PCS, digital twin, DINA, MEQ, V&amp;V</cp:keywords>
  <dc:description>generated by python-docx</dc:description>
  <cp:lastModifiedBy/>
  <cp:revision>1</cp:revision>
  <dcterms:created xsi:type="dcterms:W3CDTF">2013-12-23T23:15:00Z</dcterms:created>
  <dcterms:modified xsi:type="dcterms:W3CDTF">2013-12-23T23:15:00Z</dcterms:modified>
  <cp:category/>
</cp:coreProperties>
</file>